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0355CA" w:rsidRPr="00903CF5" w:rsidRDefault="000355CA"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0355CA">
        <w:rPr>
          <w:rFonts w:ascii="Times New Roman" w:hAnsi="Times New Roman" w:cs="Times New Roman"/>
          <w:b/>
          <w:sz w:val="24"/>
          <w:u w:val="single"/>
        </w:rPr>
        <w:t xml:space="preserve"> 7593</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2953C7" w:rsidRDefault="00B31D29" w:rsidP="00821367">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821367" w:rsidRPr="00903CF5" w:rsidRDefault="00821367" w:rsidP="00821367">
      <w:pPr>
        <w:spacing w:line="240" w:lineRule="auto"/>
        <w:ind w:left="964" w:hanging="964"/>
        <w:jc w:val="center"/>
        <w:rPr>
          <w:rFonts w:ascii="Times New Roman" w:hAnsi="Times New Roman" w:cs="Times New Roman"/>
          <w:b/>
          <w:sz w:val="24"/>
          <w:u w:val="single"/>
        </w:rPr>
      </w:pPr>
    </w:p>
    <w:p w:rsidR="00DD62C9" w:rsidRDefault="00B31D29" w:rsidP="00DD62C9">
      <w:pPr>
        <w:spacing w:line="240" w:lineRule="auto"/>
        <w:ind w:left="964" w:hanging="964"/>
        <w:jc w:val="both"/>
        <w:rPr>
          <w:rFonts w:ascii="Times New Roman" w:hAnsi="Times New Roman" w:cs="Times New Roman"/>
          <w:sz w:val="24"/>
          <w:lang w:val="es-ES"/>
        </w:rPr>
      </w:pPr>
      <w:r w:rsidRPr="000355CA">
        <w:rPr>
          <w:rFonts w:ascii="Times New Roman" w:hAnsi="Times New Roman" w:cs="Times New Roman"/>
          <w:b/>
          <w:sz w:val="24"/>
        </w:rPr>
        <w:t>Art. 1º</w:t>
      </w:r>
      <w:r w:rsidR="00B85F78" w:rsidRPr="000355CA">
        <w:rPr>
          <w:rFonts w:ascii="Times New Roman" w:hAnsi="Times New Roman" w:cs="Times New Roman"/>
          <w:b/>
          <w:sz w:val="24"/>
        </w:rPr>
        <w:t>).-</w:t>
      </w:r>
      <w:r w:rsidR="000355CA">
        <w:rPr>
          <w:rFonts w:ascii="Times New Roman" w:hAnsi="Times New Roman" w:cs="Times New Roman"/>
          <w:sz w:val="24"/>
        </w:rPr>
        <w:tab/>
      </w:r>
      <w:r w:rsidR="000355CA">
        <w:rPr>
          <w:rFonts w:ascii="Times New Roman" w:hAnsi="Times New Roman" w:cs="Times New Roman"/>
          <w:b/>
          <w:sz w:val="24"/>
          <w:lang w:val="es-ES"/>
        </w:rPr>
        <w:t>SUSTITÚ</w:t>
      </w:r>
      <w:r w:rsidR="00DD62C9" w:rsidRPr="00DD62C9">
        <w:rPr>
          <w:rFonts w:ascii="Times New Roman" w:hAnsi="Times New Roman" w:cs="Times New Roman"/>
          <w:b/>
          <w:sz w:val="24"/>
          <w:lang w:val="es-ES"/>
        </w:rPr>
        <w:t>YASE</w:t>
      </w:r>
      <w:r w:rsidR="00DD62C9" w:rsidRPr="00DD62C9">
        <w:rPr>
          <w:rFonts w:ascii="Times New Roman" w:hAnsi="Times New Roman" w:cs="Times New Roman"/>
          <w:sz w:val="24"/>
          <w:lang w:val="es-ES"/>
        </w:rPr>
        <w:t xml:space="preserve"> por “Capítulo I” la designación como “Capítulo Único” al denominado “Del Personal Docente Municipal”, correspondiente al Título IV del Estatuto-Escalafón del Personal de la Municipalidad de San </w:t>
      </w:r>
      <w:r w:rsidR="00DD62C9">
        <w:rPr>
          <w:rFonts w:ascii="Times New Roman" w:hAnsi="Times New Roman" w:cs="Times New Roman"/>
          <w:sz w:val="24"/>
          <w:lang w:val="es-ES"/>
        </w:rPr>
        <w:t>Francisco (Ordenanza Nº 5.248).</w:t>
      </w:r>
    </w:p>
    <w:p w:rsidR="00DD62C9" w:rsidRDefault="00DD62C9" w:rsidP="00DD62C9">
      <w:pPr>
        <w:spacing w:line="240" w:lineRule="auto"/>
        <w:ind w:left="964" w:hanging="964"/>
        <w:jc w:val="both"/>
        <w:rPr>
          <w:rFonts w:ascii="Times New Roman" w:hAnsi="Times New Roman" w:cs="Times New Roman"/>
          <w:sz w:val="24"/>
          <w:lang w:val="es-ES"/>
        </w:rPr>
      </w:pPr>
      <w:r w:rsidRPr="000355CA">
        <w:rPr>
          <w:rFonts w:ascii="Times New Roman" w:hAnsi="Times New Roman" w:cs="Times New Roman"/>
          <w:b/>
          <w:sz w:val="24"/>
          <w:lang w:val="es-ES"/>
        </w:rPr>
        <w:t>Art. 2º)</w:t>
      </w:r>
      <w:r w:rsidR="000355CA">
        <w:rPr>
          <w:rFonts w:ascii="Times New Roman" w:hAnsi="Times New Roman" w:cs="Times New Roman"/>
          <w:b/>
          <w:sz w:val="24"/>
          <w:lang w:val="es-ES"/>
        </w:rPr>
        <w:t>.-</w:t>
      </w:r>
      <w:r w:rsidR="000355CA">
        <w:rPr>
          <w:rFonts w:ascii="Times New Roman" w:hAnsi="Times New Roman" w:cs="Times New Roman"/>
          <w:b/>
          <w:sz w:val="24"/>
          <w:lang w:val="es-ES"/>
        </w:rPr>
        <w:tab/>
        <w:t>INCORPÓ</w:t>
      </w:r>
      <w:r w:rsidRPr="00DD62C9">
        <w:rPr>
          <w:rFonts w:ascii="Times New Roman" w:hAnsi="Times New Roman" w:cs="Times New Roman"/>
          <w:b/>
          <w:sz w:val="24"/>
          <w:lang w:val="es-ES"/>
        </w:rPr>
        <w:t>RASE</w:t>
      </w:r>
      <w:r w:rsidRPr="00DD62C9">
        <w:rPr>
          <w:rFonts w:ascii="Times New Roman" w:hAnsi="Times New Roman" w:cs="Times New Roman"/>
          <w:sz w:val="24"/>
          <w:lang w:val="es-ES"/>
        </w:rPr>
        <w:t xml:space="preserve"> como “Capítulo II”, del Título IV del Estatuto-Escalafón del Personal de la Municipalidad de San Francisco (Ordenanza Nº 5.248), bajo la denominación “Agrupamiento Especial Banda Municipal de Música”, el que se desarrolla a continuación:</w:t>
      </w:r>
    </w:p>
    <w:p w:rsidR="00DD62C9" w:rsidRDefault="00DD62C9" w:rsidP="00DD62C9">
      <w:pPr>
        <w:spacing w:line="240" w:lineRule="auto"/>
        <w:ind w:left="964" w:firstLine="29"/>
        <w:jc w:val="both"/>
        <w:rPr>
          <w:rFonts w:ascii="Times New Roman" w:hAnsi="Times New Roman" w:cs="Times New Roman"/>
          <w:b/>
          <w:sz w:val="24"/>
          <w:u w:val="single"/>
          <w:lang w:val="es-ES"/>
        </w:rPr>
      </w:pPr>
      <w:r w:rsidRPr="00DD62C9">
        <w:rPr>
          <w:rFonts w:ascii="Times New Roman" w:hAnsi="Times New Roman" w:cs="Times New Roman"/>
          <w:b/>
          <w:sz w:val="24"/>
          <w:u w:val="single"/>
          <w:lang w:val="es-ES"/>
        </w:rPr>
        <w:t>Capítulo II: Agrupamiento Especial Banda Municipal de Música</w:t>
      </w:r>
    </w:p>
    <w:p w:rsidR="00DD62C9" w:rsidRDefault="00821367" w:rsidP="000355CA">
      <w:pPr>
        <w:spacing w:line="240" w:lineRule="auto"/>
        <w:ind w:left="964"/>
        <w:jc w:val="both"/>
        <w:rPr>
          <w:rFonts w:ascii="Times New Roman" w:hAnsi="Times New Roman" w:cs="Times New Roman"/>
          <w:sz w:val="24"/>
          <w:lang w:val="es-ES"/>
        </w:rPr>
      </w:pPr>
      <w:r>
        <w:rPr>
          <w:rFonts w:ascii="Times New Roman" w:hAnsi="Times New Roman" w:cs="Times New Roman"/>
          <w:sz w:val="24"/>
          <w:lang w:val="es-ES"/>
        </w:rPr>
        <w:t xml:space="preserve">Art. 151º bis) </w:t>
      </w:r>
      <w:r w:rsidR="00DD62C9" w:rsidRPr="00DD62C9">
        <w:rPr>
          <w:rFonts w:ascii="Times New Roman" w:hAnsi="Times New Roman" w:cs="Times New Roman"/>
          <w:sz w:val="24"/>
          <w:lang w:val="es-ES"/>
        </w:rPr>
        <w:t>Revestirá en este Agrupamiento el personal que previa acreditación de su idoneidad integre la Banda Municipal de Música, excluyendo a los administrativos, técnicos, maestranzas y cualquier otro personal con funciones ajenas al cuerpo artístico, aun cuando realicen tareas de apoyo o auxiliares.</w:t>
      </w:r>
    </w:p>
    <w:p w:rsidR="00DD62C9" w:rsidRPr="00DD62C9" w:rsidRDefault="00821367" w:rsidP="000355CA">
      <w:pPr>
        <w:spacing w:line="240" w:lineRule="auto"/>
        <w:ind w:left="964"/>
        <w:jc w:val="both"/>
        <w:rPr>
          <w:rFonts w:ascii="Times New Roman" w:hAnsi="Times New Roman" w:cs="Times New Roman"/>
          <w:sz w:val="24"/>
          <w:lang w:val="es-ES"/>
        </w:rPr>
      </w:pPr>
      <w:r>
        <w:rPr>
          <w:rFonts w:ascii="Times New Roman" w:hAnsi="Times New Roman" w:cs="Times New Roman"/>
          <w:sz w:val="24"/>
          <w:lang w:val="es-ES"/>
        </w:rPr>
        <w:t xml:space="preserve">Art. 151º ter) </w:t>
      </w:r>
      <w:r w:rsidR="00DD62C9" w:rsidRPr="00DD62C9">
        <w:rPr>
          <w:rFonts w:ascii="Times New Roman" w:hAnsi="Times New Roman" w:cs="Times New Roman"/>
          <w:sz w:val="24"/>
          <w:lang w:val="es-ES"/>
        </w:rPr>
        <w:t>Este Agrupamiento estará integrado por los tramos y niveles que se indican a continuación:</w:t>
      </w:r>
    </w:p>
    <w:p w:rsidR="00DD62C9" w:rsidRPr="00DD62C9" w:rsidRDefault="00DD62C9" w:rsidP="00DD62C9">
      <w:pPr>
        <w:numPr>
          <w:ilvl w:val="0"/>
          <w:numId w:val="1"/>
        </w:numPr>
        <w:spacing w:line="240" w:lineRule="auto"/>
        <w:ind w:left="993" w:firstLine="1275"/>
        <w:jc w:val="both"/>
        <w:rPr>
          <w:rFonts w:ascii="Times New Roman" w:hAnsi="Times New Roman" w:cs="Times New Roman"/>
          <w:sz w:val="24"/>
          <w:lang w:val="es-ES"/>
        </w:rPr>
      </w:pPr>
      <w:r w:rsidRPr="00DD62C9">
        <w:rPr>
          <w:rFonts w:ascii="Times New Roman" w:hAnsi="Times New Roman" w:cs="Times New Roman"/>
          <w:sz w:val="24"/>
          <w:u w:val="single"/>
          <w:lang w:val="es-ES"/>
        </w:rPr>
        <w:t>Personal Instrumentista</w:t>
      </w:r>
      <w:r w:rsidRPr="00DD62C9">
        <w:rPr>
          <w:rFonts w:ascii="Times New Roman" w:hAnsi="Times New Roman" w:cs="Times New Roman"/>
          <w:sz w:val="24"/>
          <w:lang w:val="es-ES"/>
        </w:rPr>
        <w:t xml:space="preserve">: incluye a los agentes que en dependencia jerárquica con el personal de Conducción, desarrollan su actividad específica de ejecución instrumental. Comprende las categorías uno (1) a ocho (8) ambas inclusive. </w:t>
      </w:r>
    </w:p>
    <w:p w:rsidR="00DD62C9" w:rsidRDefault="00DD62C9" w:rsidP="00DD62C9">
      <w:pPr>
        <w:numPr>
          <w:ilvl w:val="0"/>
          <w:numId w:val="1"/>
        </w:numPr>
        <w:spacing w:line="240" w:lineRule="auto"/>
        <w:ind w:left="964" w:firstLine="1304"/>
        <w:jc w:val="both"/>
        <w:rPr>
          <w:rFonts w:ascii="Times New Roman" w:hAnsi="Times New Roman" w:cs="Times New Roman"/>
          <w:sz w:val="24"/>
          <w:lang w:val="es-ES"/>
        </w:rPr>
      </w:pPr>
      <w:r w:rsidRPr="00DD62C9">
        <w:rPr>
          <w:rFonts w:ascii="Times New Roman" w:hAnsi="Times New Roman" w:cs="Times New Roman"/>
          <w:sz w:val="24"/>
          <w:u w:val="single"/>
          <w:lang w:val="es-ES"/>
        </w:rPr>
        <w:t>Personal de Conducción</w:t>
      </w:r>
      <w:r w:rsidRPr="00DD62C9">
        <w:rPr>
          <w:rFonts w:ascii="Times New Roman" w:hAnsi="Times New Roman" w:cs="Times New Roman"/>
          <w:sz w:val="24"/>
          <w:lang w:val="es-ES"/>
        </w:rPr>
        <w:t>: incluye al personal que supervisa y organiza el plantel instrumentista en el cumplimiento de su actividad específica. Comprende las categorías nueve (9) -Asistente de Dirección- y doce (12) -Dirección- ambas inclusive. El Departamento Ejecutivo podrá contemplar en la reglamentación adicionales especiales para dichos cargos, conforme la naturaleza y entidad de las funciones asignadas a cada uno.</w:t>
      </w:r>
    </w:p>
    <w:p w:rsidR="00DD62C9" w:rsidRDefault="00821367" w:rsidP="000355CA">
      <w:pPr>
        <w:spacing w:line="240" w:lineRule="auto"/>
        <w:ind w:left="993" w:hanging="29"/>
        <w:jc w:val="both"/>
        <w:rPr>
          <w:rFonts w:ascii="Times New Roman" w:hAnsi="Times New Roman" w:cs="Times New Roman"/>
          <w:sz w:val="24"/>
          <w:lang w:val="es-ES"/>
        </w:rPr>
      </w:pPr>
      <w:r>
        <w:rPr>
          <w:rFonts w:ascii="Times New Roman" w:hAnsi="Times New Roman" w:cs="Times New Roman"/>
          <w:sz w:val="24"/>
          <w:lang w:val="es-ES"/>
        </w:rPr>
        <w:t xml:space="preserve">Art. 151º quater) </w:t>
      </w:r>
      <w:r w:rsidR="00DD62C9" w:rsidRPr="00DD62C9">
        <w:rPr>
          <w:rFonts w:ascii="Times New Roman" w:hAnsi="Times New Roman" w:cs="Times New Roman"/>
          <w:sz w:val="24"/>
          <w:lang w:val="es-ES"/>
        </w:rPr>
        <w:t>Para el ingreso a este Agrupamiento son requisitos indispensables, además de los establecidos en este Estatuto para todo el personal de la Administración Municipal, acreditar idoneidad musical y aprobar el Concurso respectivo, reglamentado en cada caso por el Departamento Ejecutivo Municipal. El ingreso a este Agrupamiento se producirá por categoría uno (1), salvo que el ingresante posea certificado o título oficial, en cuyo caso ingresará por categoría dos (2), tres (3) o cuatro (4), según se trate de certificado o título especializado en música de nivel secundario, superior o universitario, respectivamente.</w:t>
      </w:r>
    </w:p>
    <w:p w:rsidR="00DD62C9" w:rsidRDefault="00DD62C9" w:rsidP="000355CA">
      <w:pPr>
        <w:spacing w:line="240" w:lineRule="auto"/>
        <w:ind w:left="993" w:hanging="29"/>
        <w:jc w:val="both"/>
        <w:rPr>
          <w:rFonts w:ascii="Times New Roman" w:hAnsi="Times New Roman" w:cs="Times New Roman"/>
          <w:sz w:val="24"/>
          <w:lang w:val="es-ES"/>
        </w:rPr>
      </w:pPr>
      <w:r w:rsidRPr="00DD62C9">
        <w:rPr>
          <w:rFonts w:ascii="Times New Roman" w:hAnsi="Times New Roman" w:cs="Times New Roman"/>
          <w:sz w:val="24"/>
          <w:lang w:val="es-ES"/>
        </w:rPr>
        <w:t>Art. 151º quinquies)</w:t>
      </w:r>
      <w:r w:rsidRPr="00DD62C9">
        <w:rPr>
          <w:rFonts w:ascii="Times New Roman" w:hAnsi="Times New Roman" w:cs="Times New Roman"/>
          <w:b/>
          <w:sz w:val="24"/>
          <w:lang w:val="es-ES"/>
        </w:rPr>
        <w:t xml:space="preserve"> </w:t>
      </w:r>
      <w:r w:rsidRPr="00DD62C9">
        <w:rPr>
          <w:rFonts w:ascii="Times New Roman" w:hAnsi="Times New Roman" w:cs="Times New Roman"/>
          <w:sz w:val="24"/>
          <w:lang w:val="es-ES"/>
        </w:rPr>
        <w:t xml:space="preserve">Las promociones se producirán de conformidad a lo previsto en el artículo 78º) de la presente norma. Los músicos solistas revestirán en la </w:t>
      </w:r>
      <w:r w:rsidRPr="00DD62C9">
        <w:rPr>
          <w:rFonts w:ascii="Times New Roman" w:hAnsi="Times New Roman" w:cs="Times New Roman"/>
          <w:sz w:val="24"/>
          <w:lang w:val="es-ES"/>
        </w:rPr>
        <w:lastRenderedPageBreak/>
        <w:t>categoría ocho (8) mientras se desempeñen como tales, y percibirán un adicional especial que será establecido en la reglamentación. El músico copista-archivista, cualquiera sea su categoría en el tramo, también percibirá un adicional especial establecido en la reglamentación. Las funciones y/o cargos de músicos solistas y de músico copista-archivista cesarán y se revalidarán cada dos (2) años, por examen interno, conforme prevea la reglamentación. El ingreso al tramo de conducción sólo tendrá lugar cuando se hubiere obtenido el cargo en el concurso respectivo. Las funciones y/o cargos del tramo conducción serán siempre provisorios, tendrán una duración de dos (2) años improrrogables, transcurridos los cuales deberán concursarse nuevamente, pudiendo ser revalidados por quienes los desempeñen. Vencido el plazo aludido las funciones y/o cargos cesarán de inmediato y quedarán vacantes, y el Departamento Ejecutivo Municipal designará interinamente a los reemplazantes.</w:t>
      </w:r>
    </w:p>
    <w:p w:rsidR="00DD62C9" w:rsidRDefault="00DD62C9" w:rsidP="000355CA">
      <w:pPr>
        <w:spacing w:line="240" w:lineRule="auto"/>
        <w:ind w:left="993" w:hanging="29"/>
        <w:jc w:val="both"/>
        <w:rPr>
          <w:rFonts w:ascii="Times New Roman" w:hAnsi="Times New Roman" w:cs="Times New Roman"/>
          <w:sz w:val="24"/>
          <w:lang w:val="es-ES"/>
        </w:rPr>
      </w:pPr>
      <w:r w:rsidRPr="00DD62C9">
        <w:rPr>
          <w:rFonts w:ascii="Times New Roman" w:hAnsi="Times New Roman" w:cs="Times New Roman"/>
          <w:sz w:val="24"/>
          <w:lang w:val="es-ES"/>
        </w:rPr>
        <w:t>Art. 151º sexties)</w:t>
      </w:r>
      <w:r w:rsidRPr="00DD62C9">
        <w:rPr>
          <w:rFonts w:ascii="Times New Roman" w:hAnsi="Times New Roman" w:cs="Times New Roman"/>
          <w:b/>
          <w:sz w:val="24"/>
          <w:lang w:val="es-ES"/>
        </w:rPr>
        <w:tab/>
      </w:r>
      <w:r w:rsidRPr="00DD62C9">
        <w:rPr>
          <w:rFonts w:ascii="Times New Roman" w:hAnsi="Times New Roman" w:cs="Times New Roman"/>
          <w:sz w:val="24"/>
          <w:lang w:val="es-ES"/>
        </w:rPr>
        <w:t>El Departamento Ejecutivo Municipal tendrá a su cargo la aprobación de la estructura orgánica de la Banda Municipal de Música, y la creación de los cargos presupuestarios necesarios para su integración definitiva.</w:t>
      </w:r>
    </w:p>
    <w:p w:rsidR="00DD62C9" w:rsidRDefault="00DD62C9" w:rsidP="000355CA">
      <w:pPr>
        <w:spacing w:line="240" w:lineRule="auto"/>
        <w:ind w:left="993" w:hanging="29"/>
        <w:jc w:val="both"/>
        <w:rPr>
          <w:rFonts w:ascii="Times New Roman" w:hAnsi="Times New Roman" w:cs="Times New Roman"/>
          <w:sz w:val="24"/>
          <w:lang w:val="es-ES"/>
        </w:rPr>
      </w:pPr>
      <w:r w:rsidRPr="00DD62C9">
        <w:rPr>
          <w:rFonts w:ascii="Times New Roman" w:hAnsi="Times New Roman" w:cs="Times New Roman"/>
          <w:sz w:val="24"/>
          <w:lang w:val="es-ES"/>
        </w:rPr>
        <w:t>Art. 151º septies)</w:t>
      </w:r>
      <w:r w:rsidRPr="00DD62C9">
        <w:rPr>
          <w:rFonts w:ascii="Times New Roman" w:hAnsi="Times New Roman" w:cs="Times New Roman"/>
          <w:sz w:val="24"/>
          <w:lang w:val="es-ES"/>
        </w:rPr>
        <w:tab/>
        <w:t>La jornada de trabajo, el régimen de remuneraciones, el régimen especial de licencias y el reglamento de funcionamiento de la Banda Municipal de Música, serán establecidos por el Departamento Ejecutivo Municipal. El régimen de remuneraciones, que será acorde a la jornada de trabajo y a las tareas encomendadas, deberá contemplar y/o podrá contemplar adicionales especiales conforme se estableció supra, u otros conforme a la naturaleza de las funciones asignadas. Deberá preverse un régimen especial de licencia anual, que gozarán de manera uniforme todos los agentes que se desempeñen en la Banda Municipal de Música, y que será improrrogable e ininterrumpible por el uso de otra cualquiera de las licencias contempladas en este Estatuto, salvo las excepciones que fundadamente establezca el Departamento Ejecutivo.</w:t>
      </w:r>
    </w:p>
    <w:p w:rsidR="00DD62C9" w:rsidRDefault="000355CA" w:rsidP="00DD62C9">
      <w:pPr>
        <w:spacing w:line="240" w:lineRule="auto"/>
        <w:ind w:left="993" w:hanging="993"/>
        <w:jc w:val="both"/>
        <w:rPr>
          <w:rFonts w:ascii="Times New Roman" w:hAnsi="Times New Roman" w:cs="Times New Roman"/>
          <w:sz w:val="24"/>
          <w:lang w:val="es-ES"/>
        </w:rPr>
      </w:pPr>
      <w:r>
        <w:rPr>
          <w:rFonts w:ascii="Times New Roman" w:hAnsi="Times New Roman" w:cs="Times New Roman"/>
          <w:b/>
          <w:sz w:val="24"/>
          <w:lang w:val="es-ES"/>
        </w:rPr>
        <w:t>Art</w:t>
      </w:r>
      <w:r w:rsidR="00DD62C9" w:rsidRPr="000355CA">
        <w:rPr>
          <w:rFonts w:ascii="Times New Roman" w:hAnsi="Times New Roman" w:cs="Times New Roman"/>
          <w:b/>
          <w:sz w:val="24"/>
          <w:lang w:val="es-ES"/>
        </w:rPr>
        <w:t>. 3º)</w:t>
      </w:r>
      <w:r>
        <w:rPr>
          <w:rFonts w:ascii="Times New Roman" w:hAnsi="Times New Roman" w:cs="Times New Roman"/>
          <w:b/>
          <w:sz w:val="24"/>
          <w:lang w:val="es-ES"/>
        </w:rPr>
        <w:t>.-</w:t>
      </w:r>
      <w:r w:rsidR="00DD62C9" w:rsidRPr="00DD62C9">
        <w:rPr>
          <w:rFonts w:ascii="Times New Roman" w:hAnsi="Times New Roman" w:cs="Times New Roman"/>
          <w:sz w:val="24"/>
          <w:lang w:val="es-ES"/>
        </w:rPr>
        <w:tab/>
      </w:r>
      <w:r>
        <w:rPr>
          <w:rFonts w:ascii="Times New Roman" w:hAnsi="Times New Roman" w:cs="Times New Roman"/>
          <w:b/>
          <w:sz w:val="24"/>
          <w:lang w:val="es-ES"/>
        </w:rPr>
        <w:t>DISPÓ</w:t>
      </w:r>
      <w:r w:rsidR="00DD62C9" w:rsidRPr="00DD62C9">
        <w:rPr>
          <w:rFonts w:ascii="Times New Roman" w:hAnsi="Times New Roman" w:cs="Times New Roman"/>
          <w:b/>
          <w:sz w:val="24"/>
          <w:lang w:val="es-ES"/>
        </w:rPr>
        <w:t>NGASE</w:t>
      </w:r>
      <w:r w:rsidR="00DD62C9" w:rsidRPr="00DD62C9">
        <w:rPr>
          <w:rFonts w:ascii="Times New Roman" w:hAnsi="Times New Roman" w:cs="Times New Roman"/>
          <w:sz w:val="24"/>
          <w:lang w:val="es-ES"/>
        </w:rPr>
        <w:t>, por única vez, que estará incluido en el Agrupamiento Especial Banda Municipal de Música, el personal que se encontrare revistando con idoneidad en las funciones y tareas enunciadas supra al momento de entrada en vigencia de la presente norma. Hasta tanto el Departamento Ejecutivo Municipal no dicte la pertinente reglamentación, la Banda Municipal de Música mantendrá su estructura y composición, como asimismo, el régimen de jornada, remuneraciones, licencias y funcionamiento actual, sin modificaciones de ninguna índole. Sin perjuicio de la reglamentación del régimen de jornada y remuneraciones, se garantizará al personal comprendido en este artículo un mínimo salarial equivalente al que le corresponde conforme el régimen vigente a la fecha.</w:t>
      </w:r>
    </w:p>
    <w:p w:rsidR="00DD62C9" w:rsidRDefault="000355CA" w:rsidP="00DD62C9">
      <w:pPr>
        <w:spacing w:line="240" w:lineRule="auto"/>
        <w:ind w:left="993" w:hanging="993"/>
        <w:jc w:val="both"/>
        <w:rPr>
          <w:rFonts w:ascii="Times New Roman" w:hAnsi="Times New Roman" w:cs="Times New Roman"/>
          <w:sz w:val="24"/>
          <w:lang w:val="es-ES"/>
        </w:rPr>
      </w:pPr>
      <w:r w:rsidRPr="000355CA">
        <w:rPr>
          <w:rFonts w:ascii="Times New Roman" w:hAnsi="Times New Roman" w:cs="Times New Roman"/>
          <w:b/>
          <w:sz w:val="24"/>
          <w:lang w:val="es-ES"/>
        </w:rPr>
        <w:t>Art</w:t>
      </w:r>
      <w:r w:rsidR="00DD62C9" w:rsidRPr="000355CA">
        <w:rPr>
          <w:rFonts w:ascii="Times New Roman" w:hAnsi="Times New Roman" w:cs="Times New Roman"/>
          <w:b/>
          <w:sz w:val="24"/>
          <w:lang w:val="es-ES"/>
        </w:rPr>
        <w:t>. 4º)</w:t>
      </w:r>
      <w:r>
        <w:rPr>
          <w:rFonts w:ascii="Times New Roman" w:hAnsi="Times New Roman" w:cs="Times New Roman"/>
          <w:b/>
          <w:sz w:val="24"/>
          <w:lang w:val="es-ES"/>
        </w:rPr>
        <w:t>.-</w:t>
      </w:r>
      <w:r w:rsidR="00DD62C9" w:rsidRPr="00DD62C9">
        <w:rPr>
          <w:rFonts w:ascii="Times New Roman" w:hAnsi="Times New Roman" w:cs="Times New Roman"/>
          <w:b/>
          <w:sz w:val="24"/>
          <w:lang w:val="es-ES"/>
        </w:rPr>
        <w:tab/>
      </w:r>
      <w:r w:rsidR="00DD62C9" w:rsidRPr="00DD62C9">
        <w:rPr>
          <w:rFonts w:ascii="Times New Roman" w:hAnsi="Times New Roman" w:cs="Times New Roman"/>
          <w:sz w:val="24"/>
          <w:lang w:val="es-ES"/>
        </w:rPr>
        <w:t>La Banda Municipal de Música dependerá orgánicamente de la Dirección de Cultura, de la Secretaría de Gobierno, o la que en el futuro la reemplace en sus funciones.</w:t>
      </w:r>
    </w:p>
    <w:p w:rsidR="00384502" w:rsidRDefault="000355CA" w:rsidP="00821367">
      <w:pPr>
        <w:spacing w:line="240" w:lineRule="auto"/>
        <w:ind w:left="993" w:hanging="993"/>
        <w:jc w:val="both"/>
        <w:rPr>
          <w:rFonts w:ascii="Times New Roman" w:hAnsi="Times New Roman" w:cs="Times New Roman"/>
          <w:sz w:val="24"/>
        </w:rPr>
      </w:pPr>
      <w:r>
        <w:rPr>
          <w:rFonts w:ascii="Times New Roman" w:hAnsi="Times New Roman" w:cs="Times New Roman"/>
          <w:b/>
          <w:sz w:val="24"/>
        </w:rPr>
        <w:t>Art.</w:t>
      </w:r>
      <w:r w:rsidR="00DD62C9" w:rsidRPr="000355CA">
        <w:rPr>
          <w:rFonts w:ascii="Times New Roman" w:hAnsi="Times New Roman" w:cs="Times New Roman"/>
          <w:b/>
          <w:sz w:val="24"/>
        </w:rPr>
        <w:t>5</w:t>
      </w:r>
      <w:r w:rsidR="000F71FA" w:rsidRPr="000355CA">
        <w:rPr>
          <w:rFonts w:ascii="Times New Roman" w:hAnsi="Times New Roman" w:cs="Times New Roman"/>
          <w:b/>
          <w:sz w:val="24"/>
        </w:rPr>
        <w:t>º).-</w:t>
      </w:r>
      <w:r>
        <w:rPr>
          <w:rFonts w:ascii="Times New Roman" w:hAnsi="Times New Roman" w:cs="Times New Roman"/>
          <w:b/>
          <w:sz w:val="24"/>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821367" w:rsidRDefault="00821367" w:rsidP="00821367">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ciudad de San Francisco, a los </w:t>
      </w:r>
      <w:r>
        <w:rPr>
          <w:rFonts w:ascii="Times New Roman" w:hAnsi="Times New Roman" w:cs="Times New Roman"/>
          <w:sz w:val="24"/>
        </w:rPr>
        <w:t>veintisiete</w:t>
      </w:r>
      <w:r w:rsidRPr="00B85F78">
        <w:rPr>
          <w:rFonts w:ascii="Times New Roman" w:hAnsi="Times New Roman" w:cs="Times New Roman"/>
          <w:sz w:val="24"/>
        </w:rPr>
        <w:t xml:space="preserve"> días del mes de </w:t>
      </w:r>
      <w:r>
        <w:rPr>
          <w:rFonts w:ascii="Times New Roman" w:hAnsi="Times New Roman" w:cs="Times New Roman"/>
          <w:sz w:val="24"/>
        </w:rPr>
        <w:t xml:space="preserve">abril del año </w:t>
      </w:r>
      <w:r w:rsidR="00992732">
        <w:rPr>
          <w:rFonts w:ascii="Times New Roman" w:hAnsi="Times New Roman" w:cs="Times New Roman"/>
          <w:sz w:val="24"/>
        </w:rPr>
        <w:t xml:space="preserve"> dos mil </w:t>
      </w:r>
      <w:bookmarkStart w:id="0" w:name="_GoBack"/>
      <w:bookmarkEnd w:id="0"/>
      <w:r>
        <w:rPr>
          <w:rFonts w:ascii="Times New Roman" w:hAnsi="Times New Roman" w:cs="Times New Roman"/>
          <w:sz w:val="24"/>
        </w:rPr>
        <w:t>veintitrés</w:t>
      </w:r>
      <w:r w:rsidRPr="00B85F78">
        <w:rPr>
          <w:rFonts w:ascii="Times New Roman" w:hAnsi="Times New Roman" w:cs="Times New Roman"/>
          <w:sz w:val="24"/>
        </w:rPr>
        <w:t>.-</w:t>
      </w:r>
    </w:p>
    <w:p w:rsidR="00821367" w:rsidRPr="00B85F78" w:rsidRDefault="00821367" w:rsidP="00821367">
      <w:pPr>
        <w:spacing w:line="240" w:lineRule="auto"/>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821367" w:rsidRPr="00A44176" w:rsidTr="005424CE">
        <w:trPr>
          <w:trHeight w:val="75"/>
        </w:trPr>
        <w:tc>
          <w:tcPr>
            <w:tcW w:w="4490" w:type="dxa"/>
            <w:hideMark/>
          </w:tcPr>
          <w:p w:rsidR="00821367" w:rsidRPr="00A44176" w:rsidRDefault="00821367"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821367" w:rsidRPr="00A44176" w:rsidRDefault="00821367"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821367" w:rsidRPr="00A44176" w:rsidRDefault="00821367" w:rsidP="005424CE">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821367" w:rsidRPr="00A44176" w:rsidRDefault="00821367" w:rsidP="005424CE">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tc>
      </w:tr>
    </w:tbl>
    <w:p w:rsidR="00B31D29" w:rsidRPr="00B85F78" w:rsidRDefault="00B31D29" w:rsidP="00F03CB9">
      <w:pPr>
        <w:spacing w:line="240" w:lineRule="auto"/>
        <w:jc w:val="both"/>
        <w:rPr>
          <w:rFonts w:ascii="Times New Roman" w:hAnsi="Times New Roman" w:cs="Times New Roman"/>
          <w:sz w:val="24"/>
        </w:rPr>
      </w:pPr>
    </w:p>
    <w:sectPr w:rsidR="00B31D29" w:rsidRPr="00B85F78" w:rsidSect="00821367">
      <w:footerReference w:type="default" r:id="rId8"/>
      <w:pgSz w:w="12240" w:h="20160" w:code="5"/>
      <w:pgMar w:top="3232" w:right="1304" w:bottom="1701"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AAB" w:rsidRDefault="00961AAB" w:rsidP="00821367">
      <w:pPr>
        <w:spacing w:after="0" w:line="240" w:lineRule="auto"/>
      </w:pPr>
      <w:r>
        <w:separator/>
      </w:r>
    </w:p>
  </w:endnote>
  <w:endnote w:type="continuationSeparator" w:id="0">
    <w:p w:rsidR="00961AAB" w:rsidRDefault="00961AAB" w:rsidP="0082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367" w:rsidRDefault="00821367">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992732" w:rsidRPr="00992732">
      <w:rPr>
        <w:caps/>
        <w:noProof/>
        <w:color w:val="4F81BD" w:themeColor="accent1"/>
        <w:lang w:val="es-ES"/>
      </w:rPr>
      <w:t>2</w:t>
    </w:r>
    <w:r>
      <w:rPr>
        <w:caps/>
        <w:color w:val="4F81BD" w:themeColor="accent1"/>
      </w:rPr>
      <w:fldChar w:fldCharType="end"/>
    </w:r>
  </w:p>
  <w:p w:rsidR="00821367" w:rsidRDefault="008213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AAB" w:rsidRDefault="00961AAB" w:rsidP="00821367">
      <w:pPr>
        <w:spacing w:after="0" w:line="240" w:lineRule="auto"/>
      </w:pPr>
      <w:r>
        <w:separator/>
      </w:r>
    </w:p>
  </w:footnote>
  <w:footnote w:type="continuationSeparator" w:id="0">
    <w:p w:rsidR="00961AAB" w:rsidRDefault="00961AAB" w:rsidP="008213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DE32B2"/>
    <w:multiLevelType w:val="hybridMultilevel"/>
    <w:tmpl w:val="09184D5E"/>
    <w:lvl w:ilvl="0" w:tplc="969672B6">
      <w:start w:val="1"/>
      <w:numFmt w:val="lowerLetter"/>
      <w:lvlText w:val="%1)"/>
      <w:lvlJc w:val="left"/>
      <w:pPr>
        <w:ind w:left="3199" w:hanging="360"/>
      </w:pPr>
      <w:rPr>
        <w:rFonts w:hint="default"/>
      </w:rPr>
    </w:lvl>
    <w:lvl w:ilvl="1" w:tplc="2C0A0019" w:tentative="1">
      <w:start w:val="1"/>
      <w:numFmt w:val="lowerLetter"/>
      <w:lvlText w:val="%2."/>
      <w:lvlJc w:val="left"/>
      <w:pPr>
        <w:ind w:left="3919" w:hanging="360"/>
      </w:pPr>
    </w:lvl>
    <w:lvl w:ilvl="2" w:tplc="2C0A001B" w:tentative="1">
      <w:start w:val="1"/>
      <w:numFmt w:val="lowerRoman"/>
      <w:lvlText w:val="%3."/>
      <w:lvlJc w:val="right"/>
      <w:pPr>
        <w:ind w:left="4639" w:hanging="180"/>
      </w:pPr>
    </w:lvl>
    <w:lvl w:ilvl="3" w:tplc="2C0A000F" w:tentative="1">
      <w:start w:val="1"/>
      <w:numFmt w:val="decimal"/>
      <w:lvlText w:val="%4."/>
      <w:lvlJc w:val="left"/>
      <w:pPr>
        <w:ind w:left="5359" w:hanging="360"/>
      </w:pPr>
    </w:lvl>
    <w:lvl w:ilvl="4" w:tplc="2C0A0019" w:tentative="1">
      <w:start w:val="1"/>
      <w:numFmt w:val="lowerLetter"/>
      <w:lvlText w:val="%5."/>
      <w:lvlJc w:val="left"/>
      <w:pPr>
        <w:ind w:left="6079" w:hanging="360"/>
      </w:pPr>
    </w:lvl>
    <w:lvl w:ilvl="5" w:tplc="2C0A001B" w:tentative="1">
      <w:start w:val="1"/>
      <w:numFmt w:val="lowerRoman"/>
      <w:lvlText w:val="%6."/>
      <w:lvlJc w:val="right"/>
      <w:pPr>
        <w:ind w:left="6799" w:hanging="180"/>
      </w:pPr>
    </w:lvl>
    <w:lvl w:ilvl="6" w:tplc="2C0A000F" w:tentative="1">
      <w:start w:val="1"/>
      <w:numFmt w:val="decimal"/>
      <w:lvlText w:val="%7."/>
      <w:lvlJc w:val="left"/>
      <w:pPr>
        <w:ind w:left="7519" w:hanging="360"/>
      </w:pPr>
    </w:lvl>
    <w:lvl w:ilvl="7" w:tplc="2C0A0019" w:tentative="1">
      <w:start w:val="1"/>
      <w:numFmt w:val="lowerLetter"/>
      <w:lvlText w:val="%8."/>
      <w:lvlJc w:val="left"/>
      <w:pPr>
        <w:ind w:left="8239" w:hanging="360"/>
      </w:pPr>
    </w:lvl>
    <w:lvl w:ilvl="8" w:tplc="2C0A001B" w:tentative="1">
      <w:start w:val="1"/>
      <w:numFmt w:val="lowerRoman"/>
      <w:lvlText w:val="%9."/>
      <w:lvlJc w:val="right"/>
      <w:pPr>
        <w:ind w:left="89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6173"/>
    <w:rsid w:val="000355CA"/>
    <w:rsid w:val="00035C55"/>
    <w:rsid w:val="000A71D2"/>
    <w:rsid w:val="000D5BBF"/>
    <w:rsid w:val="000F71FA"/>
    <w:rsid w:val="00191E09"/>
    <w:rsid w:val="001E7781"/>
    <w:rsid w:val="002953C7"/>
    <w:rsid w:val="00384502"/>
    <w:rsid w:val="00393F6C"/>
    <w:rsid w:val="00505D8C"/>
    <w:rsid w:val="00530A53"/>
    <w:rsid w:val="0055197B"/>
    <w:rsid w:val="00821367"/>
    <w:rsid w:val="00864723"/>
    <w:rsid w:val="00880018"/>
    <w:rsid w:val="00903CF5"/>
    <w:rsid w:val="00961AAB"/>
    <w:rsid w:val="00992732"/>
    <w:rsid w:val="00B01BF1"/>
    <w:rsid w:val="00B31D29"/>
    <w:rsid w:val="00B85F78"/>
    <w:rsid w:val="00BF14B2"/>
    <w:rsid w:val="00D50894"/>
    <w:rsid w:val="00D6207D"/>
    <w:rsid w:val="00DD62C9"/>
    <w:rsid w:val="00E06EF4"/>
    <w:rsid w:val="00E90856"/>
    <w:rsid w:val="00F03CB9"/>
    <w:rsid w:val="00F30263"/>
    <w:rsid w:val="00F34F16"/>
    <w:rsid w:val="00F9088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D428C-7BCA-4D16-B29B-56543CF0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13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1367"/>
  </w:style>
  <w:style w:type="paragraph" w:styleId="Piedepgina">
    <w:name w:val="footer"/>
    <w:basedOn w:val="Normal"/>
    <w:link w:val="PiedepginaCar"/>
    <w:uiPriority w:val="99"/>
    <w:unhideWhenUsed/>
    <w:rsid w:val="008213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1367"/>
  </w:style>
  <w:style w:type="paragraph" w:styleId="Textodeglobo">
    <w:name w:val="Balloon Text"/>
    <w:basedOn w:val="Normal"/>
    <w:link w:val="TextodegloboCar"/>
    <w:uiPriority w:val="99"/>
    <w:semiHidden/>
    <w:unhideWhenUsed/>
    <w:rsid w:val="008213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13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3C067-00C0-4820-A065-1DF9AAF7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910</Words>
  <Characters>5005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2023-04-28T12:34:00Z</cp:lastPrinted>
  <dcterms:created xsi:type="dcterms:W3CDTF">2023-04-28T12:04:00Z</dcterms:created>
  <dcterms:modified xsi:type="dcterms:W3CDTF">2023-05-10T16:27:00Z</dcterms:modified>
</cp:coreProperties>
</file>