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D29" w:rsidRDefault="00B31D29" w:rsidP="00B85F78">
      <w:pPr>
        <w:spacing w:line="240" w:lineRule="auto"/>
        <w:ind w:left="964" w:hanging="964"/>
        <w:jc w:val="both"/>
        <w:rPr>
          <w:rFonts w:ascii="Times New Roman" w:hAnsi="Times New Roman" w:cs="Times New Roman"/>
          <w:b/>
          <w:sz w:val="24"/>
          <w:u w:val="single"/>
        </w:rPr>
      </w:pPr>
      <w:r w:rsidRPr="00903CF5">
        <w:rPr>
          <w:rFonts w:ascii="Times New Roman" w:hAnsi="Times New Roman" w:cs="Times New Roman"/>
          <w:b/>
          <w:sz w:val="24"/>
          <w:u w:val="single"/>
        </w:rPr>
        <w:t>HONORABLE CONCEJO DELIBERANTE</w:t>
      </w:r>
    </w:p>
    <w:p w:rsidR="00D277A1" w:rsidRPr="00903CF5" w:rsidRDefault="00D277A1" w:rsidP="00B85F78">
      <w:pPr>
        <w:spacing w:line="240" w:lineRule="auto"/>
        <w:ind w:left="964" w:hanging="964"/>
        <w:jc w:val="both"/>
        <w:rPr>
          <w:rFonts w:ascii="Times New Roman" w:hAnsi="Times New Roman" w:cs="Times New Roman"/>
          <w:b/>
          <w:sz w:val="24"/>
          <w:u w:val="single"/>
        </w:rPr>
      </w:pPr>
    </w:p>
    <w:p w:rsidR="00D277A1" w:rsidRDefault="00B31D29" w:rsidP="00D277A1">
      <w:pPr>
        <w:spacing w:line="240" w:lineRule="auto"/>
        <w:ind w:left="964" w:hanging="964"/>
        <w:jc w:val="center"/>
        <w:rPr>
          <w:rFonts w:ascii="Times New Roman" w:hAnsi="Times New Roman" w:cs="Times New Roman"/>
          <w:b/>
          <w:sz w:val="24"/>
          <w:u w:val="single"/>
        </w:rPr>
      </w:pPr>
      <w:r w:rsidRPr="00903CF5">
        <w:rPr>
          <w:rFonts w:ascii="Times New Roman" w:hAnsi="Times New Roman" w:cs="Times New Roman"/>
          <w:b/>
          <w:sz w:val="24"/>
          <w:u w:val="single"/>
        </w:rPr>
        <w:t>ORDENANZA Nº</w:t>
      </w:r>
      <w:r w:rsidR="00B17B8C">
        <w:rPr>
          <w:rFonts w:ascii="Times New Roman" w:hAnsi="Times New Roman" w:cs="Times New Roman"/>
          <w:b/>
          <w:sz w:val="24"/>
          <w:u w:val="single"/>
        </w:rPr>
        <w:t xml:space="preserve"> </w:t>
      </w:r>
      <w:r w:rsidR="008740BF">
        <w:rPr>
          <w:rFonts w:ascii="Times New Roman" w:hAnsi="Times New Roman" w:cs="Times New Roman"/>
          <w:b/>
          <w:sz w:val="24"/>
          <w:u w:val="single"/>
        </w:rPr>
        <w:t>7588</w:t>
      </w:r>
    </w:p>
    <w:p w:rsidR="00D277A1" w:rsidRPr="00903CF5" w:rsidRDefault="00D277A1" w:rsidP="00D277A1">
      <w:pPr>
        <w:spacing w:line="240" w:lineRule="auto"/>
        <w:ind w:left="964" w:hanging="964"/>
        <w:jc w:val="center"/>
        <w:rPr>
          <w:rFonts w:ascii="Times New Roman" w:hAnsi="Times New Roman" w:cs="Times New Roman"/>
          <w:b/>
          <w:sz w:val="24"/>
          <w:u w:val="single"/>
        </w:rPr>
      </w:pPr>
    </w:p>
    <w:p w:rsidR="00B31D29" w:rsidRDefault="00B31D29" w:rsidP="00B85F78">
      <w:pPr>
        <w:spacing w:line="240" w:lineRule="auto"/>
        <w:jc w:val="both"/>
        <w:rPr>
          <w:rFonts w:ascii="Times New Roman" w:hAnsi="Times New Roman" w:cs="Times New Roman"/>
          <w:b/>
          <w:sz w:val="24"/>
        </w:rPr>
      </w:pPr>
      <w:r w:rsidRPr="00903CF5">
        <w:rPr>
          <w:rFonts w:ascii="Times New Roman" w:hAnsi="Times New Roman" w:cs="Times New Roman"/>
          <w:b/>
          <w:sz w:val="24"/>
        </w:rPr>
        <w:t>EL HONORABLE CONCEJO DELIBERANTE</w:t>
      </w:r>
      <w:r w:rsidR="00B85F78" w:rsidRPr="00903CF5">
        <w:rPr>
          <w:rFonts w:ascii="Times New Roman" w:hAnsi="Times New Roman" w:cs="Times New Roman"/>
          <w:b/>
          <w:sz w:val="24"/>
        </w:rPr>
        <w:t xml:space="preserve"> DE LA CIUDAD DE SAN FRANCISCO, </w:t>
      </w:r>
      <w:r w:rsidRPr="00903CF5">
        <w:rPr>
          <w:rFonts w:ascii="Times New Roman" w:hAnsi="Times New Roman" w:cs="Times New Roman"/>
          <w:b/>
          <w:sz w:val="24"/>
        </w:rPr>
        <w:t>SANCIONA CON FUERZA DE:</w:t>
      </w:r>
    </w:p>
    <w:p w:rsidR="00E06EF4" w:rsidRDefault="00B31D29" w:rsidP="00B85F78">
      <w:pPr>
        <w:spacing w:line="240" w:lineRule="auto"/>
        <w:ind w:left="964" w:hanging="964"/>
        <w:jc w:val="center"/>
        <w:rPr>
          <w:rFonts w:ascii="Times New Roman" w:hAnsi="Times New Roman" w:cs="Times New Roman"/>
          <w:b/>
          <w:sz w:val="24"/>
          <w:u w:val="single"/>
        </w:rPr>
      </w:pPr>
      <w:r w:rsidRPr="00903CF5">
        <w:rPr>
          <w:rFonts w:ascii="Times New Roman" w:hAnsi="Times New Roman" w:cs="Times New Roman"/>
          <w:b/>
          <w:sz w:val="24"/>
          <w:u w:val="single"/>
        </w:rPr>
        <w:t>ORDENANZA</w:t>
      </w:r>
    </w:p>
    <w:p w:rsidR="00D277A1" w:rsidRPr="00903CF5" w:rsidRDefault="00D277A1" w:rsidP="00B85F78">
      <w:pPr>
        <w:spacing w:line="240" w:lineRule="auto"/>
        <w:ind w:left="964" w:hanging="964"/>
        <w:jc w:val="center"/>
        <w:rPr>
          <w:rFonts w:ascii="Times New Roman" w:hAnsi="Times New Roman" w:cs="Times New Roman"/>
          <w:b/>
          <w:sz w:val="24"/>
          <w:u w:val="single"/>
        </w:rPr>
      </w:pPr>
    </w:p>
    <w:p w:rsidR="00CA27EA" w:rsidRPr="00CA27EA" w:rsidRDefault="00B31D29" w:rsidP="00CA27EA">
      <w:pPr>
        <w:spacing w:line="240" w:lineRule="auto"/>
        <w:ind w:left="993" w:hanging="964"/>
        <w:jc w:val="both"/>
        <w:rPr>
          <w:rFonts w:ascii="Times New Roman" w:hAnsi="Times New Roman" w:cs="Times New Roman"/>
          <w:sz w:val="24"/>
          <w:szCs w:val="24"/>
        </w:rPr>
      </w:pPr>
      <w:r w:rsidRPr="0044704F">
        <w:rPr>
          <w:rFonts w:ascii="Times New Roman" w:hAnsi="Times New Roman" w:cs="Times New Roman"/>
          <w:b/>
          <w:sz w:val="24"/>
        </w:rPr>
        <w:t xml:space="preserve">Art. </w:t>
      </w:r>
      <w:r w:rsidR="00CA27EA">
        <w:rPr>
          <w:rFonts w:ascii="Times New Roman" w:hAnsi="Times New Roman" w:cs="Times New Roman"/>
          <w:b/>
          <w:sz w:val="24"/>
        </w:rPr>
        <w:t>1</w:t>
      </w:r>
      <w:r w:rsidR="00335F69">
        <w:rPr>
          <w:rFonts w:ascii="Times New Roman" w:hAnsi="Times New Roman" w:cs="Times New Roman"/>
          <w:b/>
          <w:sz w:val="24"/>
        </w:rPr>
        <w:t>°</w:t>
      </w:r>
      <w:r w:rsidR="00CA27EA">
        <w:rPr>
          <w:rFonts w:ascii="Times New Roman" w:hAnsi="Times New Roman" w:cs="Times New Roman"/>
          <w:b/>
          <w:sz w:val="24"/>
        </w:rPr>
        <w:t>).-</w:t>
      </w:r>
      <w:r w:rsidR="00D062A6">
        <w:rPr>
          <w:rFonts w:ascii="Times New Roman" w:hAnsi="Times New Roman" w:cs="Times New Roman"/>
          <w:sz w:val="24"/>
        </w:rPr>
        <w:tab/>
      </w:r>
      <w:r w:rsidR="00CA27EA">
        <w:rPr>
          <w:rFonts w:ascii="Times New Roman" w:hAnsi="Times New Roman" w:cs="Times New Roman"/>
          <w:b/>
          <w:sz w:val="24"/>
          <w:szCs w:val="24"/>
        </w:rPr>
        <w:t>DETERMÍ</w:t>
      </w:r>
      <w:r w:rsidR="00CA27EA" w:rsidRPr="00CA27EA">
        <w:rPr>
          <w:rFonts w:ascii="Times New Roman" w:hAnsi="Times New Roman" w:cs="Times New Roman"/>
          <w:b/>
          <w:sz w:val="24"/>
          <w:szCs w:val="24"/>
        </w:rPr>
        <w:t xml:space="preserve">NANSE </w:t>
      </w:r>
      <w:r w:rsidR="00CA27EA" w:rsidRPr="00CA27EA">
        <w:rPr>
          <w:rFonts w:ascii="Times New Roman" w:hAnsi="Times New Roman" w:cs="Times New Roman"/>
          <w:sz w:val="24"/>
          <w:szCs w:val="24"/>
        </w:rPr>
        <w:t xml:space="preserve">los índices de </w:t>
      </w:r>
      <w:r w:rsidR="00CA27EA" w:rsidRPr="00CA27EA">
        <w:rPr>
          <w:rFonts w:ascii="Times New Roman" w:hAnsi="Times New Roman" w:cs="Times New Roman"/>
          <w:b/>
          <w:sz w:val="24"/>
          <w:szCs w:val="24"/>
        </w:rPr>
        <w:t>FOS (Factor Ocupación Suelo) e IEP</w:t>
      </w:r>
      <w:r w:rsidR="00CA27EA" w:rsidRPr="00CA27EA">
        <w:rPr>
          <w:rFonts w:ascii="Times New Roman" w:hAnsi="Times New Roman" w:cs="Times New Roman"/>
          <w:sz w:val="24"/>
          <w:szCs w:val="24"/>
        </w:rPr>
        <w:t xml:space="preserve"> </w:t>
      </w:r>
      <w:r w:rsidR="00CA27EA" w:rsidRPr="00CA27EA">
        <w:rPr>
          <w:rFonts w:ascii="Times New Roman" w:hAnsi="Times New Roman" w:cs="Times New Roman"/>
          <w:b/>
          <w:sz w:val="24"/>
          <w:szCs w:val="24"/>
        </w:rPr>
        <w:t>(Índice Espacio Piso)</w:t>
      </w:r>
      <w:r w:rsidR="00CA27EA" w:rsidRPr="00CA27EA">
        <w:rPr>
          <w:rFonts w:ascii="Times New Roman" w:hAnsi="Times New Roman" w:cs="Times New Roman"/>
          <w:sz w:val="24"/>
          <w:szCs w:val="24"/>
        </w:rPr>
        <w:t xml:space="preserve"> </w:t>
      </w:r>
      <w:r w:rsidR="00CA27EA" w:rsidRPr="00CA27EA">
        <w:rPr>
          <w:rFonts w:ascii="Times New Roman" w:hAnsi="Times New Roman" w:cs="Times New Roman"/>
          <w:b/>
          <w:sz w:val="24"/>
          <w:szCs w:val="24"/>
        </w:rPr>
        <w:t xml:space="preserve">y USO DE SUELO, </w:t>
      </w:r>
      <w:r w:rsidR="00CA27EA" w:rsidRPr="00CA27EA">
        <w:rPr>
          <w:rFonts w:ascii="Times New Roman" w:hAnsi="Times New Roman" w:cs="Times New Roman"/>
          <w:sz w:val="24"/>
          <w:szCs w:val="24"/>
        </w:rPr>
        <w:t xml:space="preserve">en la ciudad de San Francisco, según zonas conforme </w:t>
      </w:r>
      <w:r w:rsidR="00CA27EA" w:rsidRPr="00CA27EA">
        <w:rPr>
          <w:rFonts w:ascii="Times New Roman" w:hAnsi="Times New Roman" w:cs="Times New Roman"/>
          <w:b/>
          <w:sz w:val="24"/>
          <w:szCs w:val="24"/>
        </w:rPr>
        <w:t>Anexo I</w:t>
      </w:r>
      <w:r w:rsidR="00CA27EA" w:rsidRPr="00CA27EA">
        <w:rPr>
          <w:rFonts w:ascii="Times New Roman" w:hAnsi="Times New Roman" w:cs="Times New Roman"/>
          <w:sz w:val="24"/>
          <w:szCs w:val="24"/>
        </w:rPr>
        <w:t>, y de acuerdo a las siguientes descripciones:</w:t>
      </w:r>
    </w:p>
    <w:p w:rsidR="00CA27EA" w:rsidRPr="00CA27EA" w:rsidRDefault="00CA27EA" w:rsidP="00CA27EA">
      <w:pPr>
        <w:spacing w:line="240" w:lineRule="auto"/>
        <w:ind w:left="993"/>
        <w:jc w:val="both"/>
        <w:rPr>
          <w:rFonts w:ascii="Times New Roman" w:hAnsi="Times New Roman" w:cs="Times New Roman"/>
          <w:b/>
          <w:sz w:val="24"/>
          <w:szCs w:val="24"/>
        </w:rPr>
      </w:pPr>
      <w:r w:rsidRPr="00CA27EA">
        <w:rPr>
          <w:rFonts w:ascii="Times New Roman" w:hAnsi="Times New Roman" w:cs="Times New Roman"/>
          <w:b/>
          <w:sz w:val="24"/>
          <w:szCs w:val="24"/>
        </w:rPr>
        <w:t>Zona 1</w:t>
      </w:r>
      <w:r w:rsidRPr="00CA27EA">
        <w:rPr>
          <w:rFonts w:ascii="Times New Roman" w:hAnsi="Times New Roman" w:cs="Times New Roman"/>
          <w:sz w:val="24"/>
          <w:szCs w:val="24"/>
        </w:rPr>
        <w:t xml:space="preserve">: Comprende los inmuebles ubicados sobre ambas líneas municipales de las calles, avenidas y bulevares, así como aquellos que se encuentran en el interior del área según </w:t>
      </w:r>
      <w:r w:rsidRPr="00CA27EA">
        <w:rPr>
          <w:rFonts w:ascii="Times New Roman" w:hAnsi="Times New Roman" w:cs="Times New Roman"/>
          <w:b/>
          <w:sz w:val="24"/>
          <w:szCs w:val="24"/>
        </w:rPr>
        <w:t xml:space="preserve">Anexo I. </w:t>
      </w:r>
      <w:r w:rsidRPr="00CA27EA">
        <w:rPr>
          <w:rFonts w:ascii="Times New Roman" w:hAnsi="Times New Roman" w:cs="Times New Roman"/>
          <w:sz w:val="24"/>
          <w:szCs w:val="24"/>
        </w:rPr>
        <w:t xml:space="preserve">En la misma el </w:t>
      </w:r>
      <w:r w:rsidRPr="00CA27EA">
        <w:rPr>
          <w:rFonts w:ascii="Times New Roman" w:hAnsi="Times New Roman" w:cs="Times New Roman"/>
          <w:b/>
          <w:sz w:val="24"/>
          <w:szCs w:val="24"/>
        </w:rPr>
        <w:t>FOS será menor o igual del ciento por ciento (100%) y el IEP será hasta ocho (8).</w:t>
      </w:r>
    </w:p>
    <w:p w:rsidR="00CA27EA" w:rsidRPr="00CA27EA" w:rsidRDefault="00CA27EA" w:rsidP="00CA27EA">
      <w:pPr>
        <w:spacing w:line="240" w:lineRule="auto"/>
        <w:ind w:left="284" w:firstLine="709"/>
        <w:jc w:val="both"/>
        <w:rPr>
          <w:rFonts w:ascii="Times New Roman" w:hAnsi="Times New Roman" w:cs="Times New Roman"/>
          <w:sz w:val="24"/>
          <w:szCs w:val="24"/>
        </w:rPr>
      </w:pPr>
      <w:r w:rsidRPr="00CA27EA">
        <w:rPr>
          <w:rFonts w:ascii="Times New Roman" w:hAnsi="Times New Roman" w:cs="Times New Roman"/>
          <w:sz w:val="24"/>
          <w:szCs w:val="24"/>
        </w:rPr>
        <w:t>El uso de suelo en la zona será el indicado en:</w:t>
      </w:r>
    </w:p>
    <w:p w:rsidR="00CA27EA" w:rsidRPr="00CA27EA" w:rsidRDefault="00CA27EA" w:rsidP="00CA27EA">
      <w:pPr>
        <w:spacing w:line="240" w:lineRule="auto"/>
        <w:ind w:left="993"/>
        <w:jc w:val="both"/>
        <w:rPr>
          <w:rFonts w:ascii="Times New Roman" w:hAnsi="Times New Roman" w:cs="Times New Roman"/>
          <w:sz w:val="24"/>
          <w:szCs w:val="24"/>
        </w:rPr>
      </w:pPr>
      <w:r w:rsidRPr="00CA27EA">
        <w:rPr>
          <w:rFonts w:ascii="Times New Roman" w:hAnsi="Times New Roman" w:cs="Times New Roman"/>
          <w:sz w:val="24"/>
          <w:szCs w:val="24"/>
        </w:rPr>
        <w:t>-Ordenanza Nº 3252 – Código de Edificación: CAPITULO IV - TITULO III – “EDIFICACION AISLADA O EN TORRE”;</w:t>
      </w:r>
    </w:p>
    <w:p w:rsidR="00CA27EA" w:rsidRPr="00CA27EA" w:rsidRDefault="00CA27EA" w:rsidP="00CA27EA">
      <w:pPr>
        <w:spacing w:line="240" w:lineRule="auto"/>
        <w:ind w:left="993"/>
        <w:jc w:val="both"/>
        <w:rPr>
          <w:rFonts w:ascii="Times New Roman" w:hAnsi="Times New Roman" w:cs="Times New Roman"/>
          <w:sz w:val="24"/>
          <w:szCs w:val="24"/>
        </w:rPr>
      </w:pPr>
      <w:r w:rsidRPr="00CA27EA">
        <w:rPr>
          <w:rFonts w:ascii="Times New Roman" w:hAnsi="Times New Roman" w:cs="Times New Roman"/>
          <w:sz w:val="24"/>
          <w:szCs w:val="24"/>
        </w:rPr>
        <w:t>CAPITULO IX – “DEL CENTRO CIVICO”; y sus modificatorias Ordenanzas Nº 4204, 4609, 5646.</w:t>
      </w:r>
    </w:p>
    <w:p w:rsidR="00CA27EA" w:rsidRPr="00CA27EA" w:rsidRDefault="00CA27EA" w:rsidP="00CA27EA">
      <w:pPr>
        <w:spacing w:line="240" w:lineRule="auto"/>
        <w:ind w:left="284" w:firstLine="709"/>
        <w:jc w:val="both"/>
        <w:rPr>
          <w:rFonts w:ascii="Times New Roman" w:hAnsi="Times New Roman" w:cs="Times New Roman"/>
          <w:sz w:val="24"/>
          <w:szCs w:val="24"/>
        </w:rPr>
      </w:pPr>
      <w:r w:rsidRPr="00CA27EA">
        <w:rPr>
          <w:rFonts w:ascii="Times New Roman" w:hAnsi="Times New Roman" w:cs="Times New Roman"/>
          <w:sz w:val="24"/>
          <w:szCs w:val="24"/>
        </w:rPr>
        <w:t xml:space="preserve">-Ordenanza Nº 5517 – “DE LAS ALTURAS MINIMAS”; </w:t>
      </w:r>
    </w:p>
    <w:p w:rsidR="00CA27EA" w:rsidRPr="00CA27EA" w:rsidRDefault="00CA27EA" w:rsidP="00CA27EA">
      <w:pPr>
        <w:spacing w:line="240" w:lineRule="auto"/>
        <w:ind w:left="993"/>
        <w:jc w:val="both"/>
        <w:rPr>
          <w:rFonts w:ascii="Times New Roman" w:hAnsi="Times New Roman" w:cs="Times New Roman"/>
          <w:b/>
          <w:sz w:val="24"/>
          <w:szCs w:val="24"/>
        </w:rPr>
      </w:pPr>
      <w:r w:rsidRPr="00CA27EA">
        <w:rPr>
          <w:rFonts w:ascii="Times New Roman" w:hAnsi="Times New Roman" w:cs="Times New Roman"/>
          <w:sz w:val="24"/>
          <w:szCs w:val="24"/>
        </w:rPr>
        <w:t>-Ordenanza Nº 6655 – “DEL PROGRAMA DE PRESERVACION DEL PATRIMONIO AMBIENTAL-URBANO-ARQUITECTONICO DE LA CIUDAD DE SAN FRANCISCO”.</w:t>
      </w:r>
    </w:p>
    <w:p w:rsidR="00CA27EA" w:rsidRPr="00CA27EA" w:rsidRDefault="00CA27EA" w:rsidP="00CA27EA">
      <w:pPr>
        <w:spacing w:line="240" w:lineRule="auto"/>
        <w:ind w:left="284" w:firstLine="709"/>
        <w:jc w:val="both"/>
        <w:rPr>
          <w:rFonts w:ascii="Times New Roman" w:hAnsi="Times New Roman" w:cs="Times New Roman"/>
          <w:sz w:val="24"/>
          <w:szCs w:val="24"/>
        </w:rPr>
      </w:pPr>
      <w:r w:rsidRPr="00CA27EA">
        <w:rPr>
          <w:rFonts w:ascii="Times New Roman" w:hAnsi="Times New Roman" w:cs="Times New Roman"/>
          <w:sz w:val="24"/>
          <w:szCs w:val="24"/>
        </w:rPr>
        <w:t>-Ordenanza Nº 6773 – “SUPERFICIE EDIFICABLE”;</w:t>
      </w:r>
    </w:p>
    <w:p w:rsidR="00CA27EA" w:rsidRDefault="00CA27EA" w:rsidP="00CA27EA">
      <w:pPr>
        <w:spacing w:line="240" w:lineRule="auto"/>
        <w:ind w:left="284" w:firstLine="709"/>
        <w:jc w:val="both"/>
        <w:rPr>
          <w:rFonts w:ascii="Times New Roman" w:hAnsi="Times New Roman" w:cs="Times New Roman"/>
          <w:sz w:val="24"/>
          <w:szCs w:val="24"/>
        </w:rPr>
      </w:pPr>
      <w:r w:rsidRPr="00CA27EA">
        <w:rPr>
          <w:rFonts w:ascii="Times New Roman" w:hAnsi="Times New Roman" w:cs="Times New Roman"/>
          <w:sz w:val="24"/>
          <w:szCs w:val="24"/>
        </w:rPr>
        <w:t xml:space="preserve">-Ordenanza Nº 7451 – “DE LAS ALTURAS MAXIMAS”; </w:t>
      </w:r>
    </w:p>
    <w:p w:rsidR="00CA27EA" w:rsidRPr="00CA27EA" w:rsidRDefault="00CA27EA" w:rsidP="00CA27EA">
      <w:pPr>
        <w:spacing w:line="240" w:lineRule="auto"/>
        <w:ind w:left="284" w:firstLine="709"/>
        <w:jc w:val="both"/>
        <w:rPr>
          <w:rFonts w:ascii="Times New Roman" w:hAnsi="Times New Roman" w:cs="Times New Roman"/>
          <w:sz w:val="24"/>
          <w:szCs w:val="24"/>
        </w:rPr>
      </w:pPr>
    </w:p>
    <w:p w:rsidR="00CA27EA" w:rsidRPr="00CA27EA" w:rsidRDefault="00CA27EA" w:rsidP="00CA27EA">
      <w:pPr>
        <w:spacing w:line="240" w:lineRule="auto"/>
        <w:ind w:left="993" w:hanging="823"/>
        <w:jc w:val="both"/>
        <w:rPr>
          <w:rFonts w:ascii="Times New Roman" w:hAnsi="Times New Roman" w:cs="Times New Roman"/>
          <w:sz w:val="24"/>
          <w:szCs w:val="24"/>
        </w:rPr>
      </w:pPr>
      <w:r w:rsidRPr="00CA27EA">
        <w:rPr>
          <w:rFonts w:ascii="Times New Roman" w:hAnsi="Times New Roman" w:cs="Times New Roman"/>
          <w:b/>
          <w:sz w:val="24"/>
          <w:szCs w:val="24"/>
        </w:rPr>
        <w:t xml:space="preserve"> </w:t>
      </w:r>
      <w:r>
        <w:rPr>
          <w:rFonts w:ascii="Times New Roman" w:hAnsi="Times New Roman" w:cs="Times New Roman"/>
          <w:b/>
          <w:sz w:val="24"/>
          <w:szCs w:val="24"/>
        </w:rPr>
        <w:tab/>
      </w:r>
      <w:r w:rsidRPr="00CA27EA">
        <w:rPr>
          <w:rFonts w:ascii="Times New Roman" w:hAnsi="Times New Roman" w:cs="Times New Roman"/>
          <w:b/>
          <w:sz w:val="24"/>
          <w:szCs w:val="24"/>
        </w:rPr>
        <w:t>Zona 2</w:t>
      </w:r>
      <w:r w:rsidRPr="00CA27EA">
        <w:rPr>
          <w:rFonts w:ascii="Times New Roman" w:hAnsi="Times New Roman" w:cs="Times New Roman"/>
          <w:sz w:val="24"/>
          <w:szCs w:val="24"/>
        </w:rPr>
        <w:t xml:space="preserve">: Comprende los inmuebles ubicados sobre las Líneas Municipales delimitadas por las  calles, avenidas y Bulevares que se indican a continuación, así como aquéllos que se encuentren comprendidos en el interior del área según </w:t>
      </w:r>
      <w:r w:rsidRPr="00CA27EA">
        <w:rPr>
          <w:rFonts w:ascii="Times New Roman" w:hAnsi="Times New Roman" w:cs="Times New Roman"/>
          <w:b/>
          <w:sz w:val="24"/>
          <w:szCs w:val="24"/>
        </w:rPr>
        <w:t>Anexo I</w:t>
      </w:r>
      <w:r w:rsidRPr="00CA27EA">
        <w:rPr>
          <w:rFonts w:ascii="Times New Roman" w:hAnsi="Times New Roman" w:cs="Times New Roman"/>
          <w:sz w:val="24"/>
          <w:szCs w:val="24"/>
        </w:rPr>
        <w:t xml:space="preserve">, a excepción de los inmuebles comprendidos en la Zona 1. En la misma el </w:t>
      </w:r>
      <w:r w:rsidRPr="00CA27EA">
        <w:rPr>
          <w:rFonts w:ascii="Times New Roman" w:hAnsi="Times New Roman" w:cs="Times New Roman"/>
          <w:b/>
          <w:sz w:val="24"/>
          <w:szCs w:val="24"/>
        </w:rPr>
        <w:t>FOS menor o igual al  noventa por ciento (90%) y el IEP será hasta siete (7)</w:t>
      </w:r>
      <w:r w:rsidRPr="00CA27EA">
        <w:rPr>
          <w:rFonts w:ascii="Times New Roman" w:hAnsi="Times New Roman" w:cs="Times New Roman"/>
          <w:sz w:val="24"/>
          <w:szCs w:val="24"/>
        </w:rPr>
        <w:t xml:space="preserve">. </w:t>
      </w:r>
    </w:p>
    <w:p w:rsidR="00CA27EA" w:rsidRPr="00CA27EA" w:rsidRDefault="00CA27EA" w:rsidP="00CA27EA">
      <w:pPr>
        <w:spacing w:line="240" w:lineRule="auto"/>
        <w:ind w:left="1134" w:hanging="141"/>
        <w:jc w:val="both"/>
        <w:rPr>
          <w:rFonts w:ascii="Times New Roman" w:hAnsi="Times New Roman" w:cs="Times New Roman"/>
          <w:sz w:val="24"/>
          <w:szCs w:val="24"/>
        </w:rPr>
      </w:pPr>
      <w:r w:rsidRPr="00CA27EA">
        <w:rPr>
          <w:rFonts w:ascii="Times New Roman" w:hAnsi="Times New Roman" w:cs="Times New Roman"/>
          <w:sz w:val="24"/>
          <w:szCs w:val="24"/>
        </w:rPr>
        <w:t>El uso de suelo en la zona será el indicado en:</w:t>
      </w:r>
    </w:p>
    <w:p w:rsidR="00CA27EA" w:rsidRPr="00CA27EA" w:rsidRDefault="00CA27EA" w:rsidP="00CA27EA">
      <w:pPr>
        <w:spacing w:line="240" w:lineRule="auto"/>
        <w:ind w:left="993"/>
        <w:jc w:val="both"/>
        <w:rPr>
          <w:rFonts w:ascii="Times New Roman" w:hAnsi="Times New Roman" w:cs="Times New Roman"/>
          <w:sz w:val="24"/>
          <w:szCs w:val="24"/>
        </w:rPr>
      </w:pPr>
      <w:r w:rsidRPr="00CA27EA">
        <w:rPr>
          <w:rFonts w:ascii="Times New Roman" w:hAnsi="Times New Roman" w:cs="Times New Roman"/>
          <w:sz w:val="24"/>
          <w:szCs w:val="24"/>
        </w:rPr>
        <w:t>-Ordenanza Nº 3252 – Código de Edificación: CAPITULO IV - TITULO III – “EDIFICACION AISLADA O EN TORRE”;</w:t>
      </w:r>
    </w:p>
    <w:p w:rsidR="00CA27EA" w:rsidRPr="00CA27EA" w:rsidRDefault="00CA27EA" w:rsidP="00CA27EA">
      <w:pPr>
        <w:spacing w:line="240" w:lineRule="auto"/>
        <w:ind w:left="993"/>
        <w:jc w:val="both"/>
        <w:rPr>
          <w:rFonts w:ascii="Times New Roman" w:hAnsi="Times New Roman" w:cs="Times New Roman"/>
          <w:sz w:val="24"/>
          <w:szCs w:val="24"/>
        </w:rPr>
      </w:pPr>
      <w:r w:rsidRPr="00CA27EA">
        <w:rPr>
          <w:rFonts w:ascii="Times New Roman" w:hAnsi="Times New Roman" w:cs="Times New Roman"/>
          <w:sz w:val="24"/>
          <w:szCs w:val="24"/>
        </w:rPr>
        <w:t>CAPITULO IX – “DEL CENTRO CIVICO”; y sus modificatorias Ordenanzas Nº 4204, 4609, 5646.</w:t>
      </w:r>
    </w:p>
    <w:p w:rsidR="00CA27EA" w:rsidRPr="00CA27EA" w:rsidRDefault="00CA27EA" w:rsidP="00CA27EA">
      <w:pPr>
        <w:spacing w:line="240" w:lineRule="auto"/>
        <w:ind w:left="284" w:firstLine="709"/>
        <w:jc w:val="both"/>
        <w:rPr>
          <w:rFonts w:ascii="Times New Roman" w:hAnsi="Times New Roman" w:cs="Times New Roman"/>
          <w:sz w:val="24"/>
          <w:szCs w:val="24"/>
        </w:rPr>
      </w:pPr>
      <w:r w:rsidRPr="00CA27EA">
        <w:rPr>
          <w:rFonts w:ascii="Times New Roman" w:hAnsi="Times New Roman" w:cs="Times New Roman"/>
          <w:sz w:val="24"/>
          <w:szCs w:val="24"/>
        </w:rPr>
        <w:t xml:space="preserve">-Ordenanza Nº 5517 – “DE LAS ALTURAS MINIMAS”; </w:t>
      </w:r>
    </w:p>
    <w:p w:rsidR="00CA27EA" w:rsidRPr="00CA27EA" w:rsidRDefault="00CA27EA" w:rsidP="00CA27EA">
      <w:pPr>
        <w:spacing w:line="240" w:lineRule="auto"/>
        <w:ind w:left="993"/>
        <w:jc w:val="both"/>
        <w:rPr>
          <w:rFonts w:ascii="Times New Roman" w:hAnsi="Times New Roman" w:cs="Times New Roman"/>
          <w:b/>
          <w:sz w:val="24"/>
          <w:szCs w:val="24"/>
        </w:rPr>
      </w:pPr>
      <w:r w:rsidRPr="00CA27EA">
        <w:rPr>
          <w:rFonts w:ascii="Times New Roman" w:hAnsi="Times New Roman" w:cs="Times New Roman"/>
          <w:sz w:val="24"/>
          <w:szCs w:val="24"/>
        </w:rPr>
        <w:lastRenderedPageBreak/>
        <w:t>-Ordenanza Nº 6655 – “DEL PROGRAMA DE PRESERVACION DEL PATRIMONIO AMBIENTAL-URBANO-ARQUITECTONICO DE LA CIUDAD DE SAN FRANCISCO”.</w:t>
      </w:r>
    </w:p>
    <w:p w:rsidR="00CA27EA" w:rsidRPr="00CA27EA" w:rsidRDefault="00CA27EA" w:rsidP="00CA27EA">
      <w:pPr>
        <w:spacing w:line="240" w:lineRule="auto"/>
        <w:ind w:left="284" w:firstLine="709"/>
        <w:jc w:val="both"/>
        <w:rPr>
          <w:rFonts w:ascii="Times New Roman" w:hAnsi="Times New Roman" w:cs="Times New Roman"/>
          <w:sz w:val="24"/>
          <w:szCs w:val="24"/>
        </w:rPr>
      </w:pPr>
      <w:r w:rsidRPr="00CA27EA">
        <w:rPr>
          <w:rFonts w:ascii="Times New Roman" w:hAnsi="Times New Roman" w:cs="Times New Roman"/>
          <w:sz w:val="24"/>
          <w:szCs w:val="24"/>
        </w:rPr>
        <w:t>-Ordenanza Nº 6773 – “SUPERFICIE EDIFICABLE”;</w:t>
      </w:r>
    </w:p>
    <w:p w:rsidR="00CA27EA" w:rsidRDefault="00CA27EA" w:rsidP="00CA27EA">
      <w:pPr>
        <w:spacing w:line="240" w:lineRule="auto"/>
        <w:ind w:left="284" w:firstLine="709"/>
        <w:jc w:val="both"/>
        <w:rPr>
          <w:rFonts w:ascii="Times New Roman" w:hAnsi="Times New Roman" w:cs="Times New Roman"/>
          <w:sz w:val="24"/>
          <w:szCs w:val="24"/>
        </w:rPr>
      </w:pPr>
      <w:r w:rsidRPr="00CA27EA">
        <w:rPr>
          <w:rFonts w:ascii="Times New Roman" w:hAnsi="Times New Roman" w:cs="Times New Roman"/>
          <w:sz w:val="24"/>
          <w:szCs w:val="24"/>
        </w:rPr>
        <w:t xml:space="preserve">-Ordenanza Nº 7451 – “DE LAS ALTURAS MAXIMAS”; </w:t>
      </w:r>
    </w:p>
    <w:p w:rsidR="00CA27EA" w:rsidRPr="00CA27EA" w:rsidRDefault="00CA27EA" w:rsidP="00CA27EA">
      <w:pPr>
        <w:spacing w:line="240" w:lineRule="auto"/>
        <w:ind w:left="284" w:firstLine="709"/>
        <w:jc w:val="both"/>
        <w:rPr>
          <w:rFonts w:ascii="Times New Roman" w:hAnsi="Times New Roman" w:cs="Times New Roman"/>
          <w:sz w:val="24"/>
          <w:szCs w:val="24"/>
        </w:rPr>
      </w:pPr>
    </w:p>
    <w:p w:rsidR="00CA27EA" w:rsidRPr="00CA27EA" w:rsidRDefault="00CA27EA" w:rsidP="00CA27EA">
      <w:pPr>
        <w:spacing w:line="240" w:lineRule="auto"/>
        <w:ind w:left="993"/>
        <w:jc w:val="both"/>
        <w:rPr>
          <w:rFonts w:ascii="Times New Roman" w:hAnsi="Times New Roman" w:cs="Times New Roman"/>
          <w:b/>
          <w:sz w:val="24"/>
          <w:szCs w:val="24"/>
        </w:rPr>
      </w:pPr>
      <w:r w:rsidRPr="00CA27EA">
        <w:rPr>
          <w:rFonts w:ascii="Times New Roman" w:hAnsi="Times New Roman" w:cs="Times New Roman"/>
          <w:b/>
          <w:sz w:val="24"/>
          <w:szCs w:val="24"/>
        </w:rPr>
        <w:t xml:space="preserve">Zona 3: </w:t>
      </w:r>
      <w:r w:rsidRPr="00CA27EA">
        <w:rPr>
          <w:rFonts w:ascii="Times New Roman" w:hAnsi="Times New Roman" w:cs="Times New Roman"/>
          <w:sz w:val="24"/>
          <w:szCs w:val="24"/>
        </w:rPr>
        <w:t xml:space="preserve">Comprende los inmuebles ubicados sobre las líneas municipales delimitadas por las calles, avenidas y/o bulevares que se indican a continuación y aquellos que se encuentren comprendidos en el interior del área según </w:t>
      </w:r>
      <w:r w:rsidRPr="00CA27EA">
        <w:rPr>
          <w:rFonts w:ascii="Times New Roman" w:hAnsi="Times New Roman" w:cs="Times New Roman"/>
          <w:b/>
          <w:sz w:val="24"/>
          <w:szCs w:val="24"/>
        </w:rPr>
        <w:t>Anexo I,</w:t>
      </w:r>
      <w:r w:rsidRPr="00CA27EA">
        <w:rPr>
          <w:rFonts w:ascii="Times New Roman" w:hAnsi="Times New Roman" w:cs="Times New Roman"/>
          <w:sz w:val="24"/>
          <w:szCs w:val="24"/>
        </w:rPr>
        <w:t xml:space="preserve">  con excepción de las propiedades que pertenecen a las Zonas 1 y 2. En la misma el </w:t>
      </w:r>
      <w:r w:rsidRPr="00CA27EA">
        <w:rPr>
          <w:rFonts w:ascii="Times New Roman" w:hAnsi="Times New Roman" w:cs="Times New Roman"/>
          <w:b/>
          <w:sz w:val="24"/>
          <w:szCs w:val="24"/>
        </w:rPr>
        <w:t xml:space="preserve">FOS será menor o igual del ochenta por ciento (80%) y el IEP será hasta cinco (5). </w:t>
      </w:r>
    </w:p>
    <w:p w:rsidR="00CA27EA" w:rsidRPr="00CA27EA" w:rsidRDefault="00CA27EA" w:rsidP="00CA27EA">
      <w:pPr>
        <w:spacing w:line="240" w:lineRule="auto"/>
        <w:ind w:left="284" w:firstLine="709"/>
        <w:jc w:val="both"/>
        <w:rPr>
          <w:rFonts w:ascii="Times New Roman" w:hAnsi="Times New Roman" w:cs="Times New Roman"/>
          <w:sz w:val="24"/>
          <w:szCs w:val="24"/>
        </w:rPr>
      </w:pPr>
      <w:r w:rsidRPr="00CA27EA">
        <w:rPr>
          <w:rFonts w:ascii="Times New Roman" w:hAnsi="Times New Roman" w:cs="Times New Roman"/>
          <w:sz w:val="24"/>
          <w:szCs w:val="24"/>
        </w:rPr>
        <w:t>El uso de suelo en la zona será el indicado en:</w:t>
      </w:r>
    </w:p>
    <w:p w:rsidR="00CA27EA" w:rsidRPr="00CA27EA" w:rsidRDefault="00CA27EA" w:rsidP="00CA27EA">
      <w:pPr>
        <w:spacing w:line="240" w:lineRule="auto"/>
        <w:ind w:left="993"/>
        <w:jc w:val="both"/>
        <w:rPr>
          <w:rFonts w:ascii="Times New Roman" w:hAnsi="Times New Roman" w:cs="Times New Roman"/>
          <w:sz w:val="24"/>
          <w:szCs w:val="24"/>
        </w:rPr>
      </w:pPr>
      <w:r w:rsidRPr="00CA27EA">
        <w:rPr>
          <w:rFonts w:ascii="Times New Roman" w:hAnsi="Times New Roman" w:cs="Times New Roman"/>
          <w:sz w:val="24"/>
          <w:szCs w:val="24"/>
        </w:rPr>
        <w:t>-Ordenanza Nº 3252 – Código de Edificación: CAPITULO IV - TITULO III – “EDIFICACION AISLADA O EN TORRE”;</w:t>
      </w:r>
    </w:p>
    <w:p w:rsidR="00CA27EA" w:rsidRPr="00CA27EA" w:rsidRDefault="00CA27EA" w:rsidP="00CA27EA">
      <w:pPr>
        <w:spacing w:line="240" w:lineRule="auto"/>
        <w:ind w:left="993"/>
        <w:jc w:val="both"/>
        <w:rPr>
          <w:rFonts w:ascii="Times New Roman" w:hAnsi="Times New Roman" w:cs="Times New Roman"/>
          <w:b/>
          <w:sz w:val="24"/>
          <w:szCs w:val="24"/>
        </w:rPr>
      </w:pPr>
      <w:r w:rsidRPr="00CA27EA">
        <w:rPr>
          <w:rFonts w:ascii="Times New Roman" w:hAnsi="Times New Roman" w:cs="Times New Roman"/>
          <w:sz w:val="24"/>
          <w:szCs w:val="24"/>
        </w:rPr>
        <w:t>-Ordenanza Nº 6655 – “DEL PROGRAMA DE PRESERVACION DEL PATRIMONIO AMBIENTAL-URBANO-ARQUITECTONICO DE LA CIUDAD DE SAN FRANCISCO”.</w:t>
      </w:r>
    </w:p>
    <w:p w:rsidR="00CA27EA" w:rsidRDefault="00CA27EA" w:rsidP="00CA27EA">
      <w:pPr>
        <w:spacing w:line="240" w:lineRule="auto"/>
        <w:ind w:left="284" w:firstLine="709"/>
        <w:jc w:val="both"/>
        <w:rPr>
          <w:rFonts w:ascii="Times New Roman" w:hAnsi="Times New Roman" w:cs="Times New Roman"/>
          <w:sz w:val="24"/>
          <w:szCs w:val="24"/>
        </w:rPr>
      </w:pPr>
      <w:r w:rsidRPr="00CA27EA">
        <w:rPr>
          <w:rFonts w:ascii="Times New Roman" w:hAnsi="Times New Roman" w:cs="Times New Roman"/>
          <w:sz w:val="24"/>
          <w:szCs w:val="24"/>
        </w:rPr>
        <w:t>-Ordenanza Nº 6773 – “SUPERFICIE EDIFICABLE”;</w:t>
      </w:r>
    </w:p>
    <w:p w:rsidR="00CA27EA" w:rsidRPr="00CA27EA" w:rsidRDefault="00CA27EA" w:rsidP="00CA27EA">
      <w:pPr>
        <w:spacing w:line="240" w:lineRule="auto"/>
        <w:ind w:left="284" w:firstLine="709"/>
        <w:jc w:val="both"/>
        <w:rPr>
          <w:rFonts w:ascii="Times New Roman" w:hAnsi="Times New Roman" w:cs="Times New Roman"/>
          <w:sz w:val="24"/>
          <w:szCs w:val="24"/>
        </w:rPr>
      </w:pPr>
    </w:p>
    <w:p w:rsidR="00CA27EA" w:rsidRPr="00CA27EA" w:rsidRDefault="00CA27EA" w:rsidP="007C2801">
      <w:pPr>
        <w:spacing w:line="240" w:lineRule="auto"/>
        <w:ind w:left="993"/>
        <w:jc w:val="both"/>
        <w:rPr>
          <w:rFonts w:ascii="Times New Roman" w:hAnsi="Times New Roman" w:cs="Times New Roman"/>
          <w:sz w:val="24"/>
          <w:szCs w:val="24"/>
        </w:rPr>
      </w:pPr>
      <w:r w:rsidRPr="00CA27EA">
        <w:rPr>
          <w:rFonts w:ascii="Times New Roman" w:hAnsi="Times New Roman" w:cs="Times New Roman"/>
          <w:b/>
          <w:sz w:val="24"/>
          <w:szCs w:val="24"/>
        </w:rPr>
        <w:t xml:space="preserve">Zona 4: </w:t>
      </w:r>
      <w:r w:rsidRPr="00CA27EA">
        <w:rPr>
          <w:rFonts w:ascii="Times New Roman" w:hAnsi="Times New Roman" w:cs="Times New Roman"/>
          <w:sz w:val="24"/>
          <w:szCs w:val="24"/>
        </w:rPr>
        <w:t xml:space="preserve">Comprende a los inmuebles ubicados sobre las Líneas Municipales delimitadas por las calles, avenidas y bulevares  que se indican a continuación y aquéllos que se encuentran en el interior del área según </w:t>
      </w:r>
      <w:r w:rsidRPr="00CA27EA">
        <w:rPr>
          <w:rFonts w:ascii="Times New Roman" w:hAnsi="Times New Roman" w:cs="Times New Roman"/>
          <w:b/>
          <w:sz w:val="24"/>
          <w:szCs w:val="24"/>
        </w:rPr>
        <w:t>Anexo I</w:t>
      </w:r>
      <w:r w:rsidRPr="00CA27EA">
        <w:rPr>
          <w:rFonts w:ascii="Times New Roman" w:hAnsi="Times New Roman" w:cs="Times New Roman"/>
          <w:sz w:val="24"/>
          <w:szCs w:val="24"/>
        </w:rPr>
        <w:t xml:space="preserve">, con excepción de los inmuebles comprendidos en  las  Zonas 1, 2 y 3. En la misma el </w:t>
      </w:r>
      <w:r w:rsidRPr="00CA27EA">
        <w:rPr>
          <w:rFonts w:ascii="Times New Roman" w:hAnsi="Times New Roman" w:cs="Times New Roman"/>
          <w:b/>
          <w:sz w:val="24"/>
          <w:szCs w:val="24"/>
        </w:rPr>
        <w:t>FOS será igual o menor del ochenta por ciento (80%) y el IEP será hasta dos (2).</w:t>
      </w:r>
    </w:p>
    <w:p w:rsidR="00CA27EA" w:rsidRPr="00CA27EA" w:rsidRDefault="00CA27EA" w:rsidP="00CA27EA">
      <w:pPr>
        <w:spacing w:line="240" w:lineRule="auto"/>
        <w:ind w:left="284" w:firstLine="709"/>
        <w:jc w:val="both"/>
        <w:rPr>
          <w:rFonts w:ascii="Times New Roman" w:hAnsi="Times New Roman" w:cs="Times New Roman"/>
          <w:sz w:val="24"/>
          <w:szCs w:val="24"/>
        </w:rPr>
      </w:pPr>
      <w:r w:rsidRPr="00CA27EA">
        <w:rPr>
          <w:rFonts w:ascii="Times New Roman" w:hAnsi="Times New Roman" w:cs="Times New Roman"/>
          <w:sz w:val="24"/>
          <w:szCs w:val="24"/>
        </w:rPr>
        <w:t>El uso de suelo en la zona será el indicado en:</w:t>
      </w:r>
    </w:p>
    <w:p w:rsidR="00CA27EA" w:rsidRPr="00CA27EA" w:rsidRDefault="00CA27EA" w:rsidP="00CA27EA">
      <w:pPr>
        <w:spacing w:line="240" w:lineRule="auto"/>
        <w:ind w:left="284" w:firstLine="709"/>
        <w:jc w:val="both"/>
        <w:rPr>
          <w:rFonts w:ascii="Times New Roman" w:hAnsi="Times New Roman" w:cs="Times New Roman"/>
          <w:sz w:val="24"/>
          <w:szCs w:val="24"/>
        </w:rPr>
      </w:pPr>
      <w:r w:rsidRPr="00CA27EA">
        <w:rPr>
          <w:rFonts w:ascii="Times New Roman" w:hAnsi="Times New Roman" w:cs="Times New Roman"/>
          <w:sz w:val="24"/>
          <w:szCs w:val="24"/>
        </w:rPr>
        <w:t>-Ordenanza Nº 6773 – “SUPERFICIE EDIFICABLE”;</w:t>
      </w:r>
    </w:p>
    <w:p w:rsidR="00CA27EA" w:rsidRDefault="00CA27EA" w:rsidP="007C2801">
      <w:pPr>
        <w:spacing w:line="240" w:lineRule="auto"/>
        <w:ind w:left="993"/>
        <w:jc w:val="both"/>
        <w:rPr>
          <w:rFonts w:ascii="Times New Roman" w:hAnsi="Times New Roman" w:cs="Times New Roman"/>
          <w:b/>
          <w:sz w:val="24"/>
          <w:szCs w:val="24"/>
        </w:rPr>
      </w:pPr>
      <w:r w:rsidRPr="00CA27EA">
        <w:rPr>
          <w:rFonts w:ascii="Times New Roman" w:hAnsi="Times New Roman" w:cs="Times New Roman"/>
          <w:sz w:val="24"/>
          <w:szCs w:val="24"/>
        </w:rPr>
        <w:t>-Ordenanza Nº 6655 – “DEL PROGRAMA DE PRESERVACION DEL PATRIMONIO AMBIENTAL-URBANO-ARQUITECTONICO DE LA CIUDAD DE SAN FRANCISCO”.</w:t>
      </w:r>
    </w:p>
    <w:p w:rsidR="007C2801" w:rsidRPr="007C2801" w:rsidRDefault="007C2801" w:rsidP="007C2801">
      <w:pPr>
        <w:spacing w:line="240" w:lineRule="auto"/>
        <w:ind w:left="993"/>
        <w:jc w:val="both"/>
        <w:rPr>
          <w:rFonts w:ascii="Times New Roman" w:hAnsi="Times New Roman" w:cs="Times New Roman"/>
          <w:b/>
          <w:sz w:val="24"/>
          <w:szCs w:val="24"/>
        </w:rPr>
      </w:pPr>
    </w:p>
    <w:p w:rsidR="00CA27EA" w:rsidRPr="00CA27EA" w:rsidRDefault="00CA27EA" w:rsidP="007C2801">
      <w:pPr>
        <w:spacing w:line="240" w:lineRule="auto"/>
        <w:ind w:left="993"/>
        <w:jc w:val="both"/>
        <w:rPr>
          <w:rFonts w:ascii="Times New Roman" w:hAnsi="Times New Roman" w:cs="Times New Roman"/>
          <w:sz w:val="24"/>
          <w:szCs w:val="24"/>
        </w:rPr>
      </w:pPr>
      <w:r w:rsidRPr="00CA27EA">
        <w:rPr>
          <w:rFonts w:ascii="Times New Roman" w:hAnsi="Times New Roman" w:cs="Times New Roman"/>
          <w:b/>
          <w:sz w:val="24"/>
          <w:szCs w:val="24"/>
        </w:rPr>
        <w:t>Zona 5</w:t>
      </w:r>
      <w:r w:rsidRPr="00CA27EA">
        <w:rPr>
          <w:rFonts w:ascii="Times New Roman" w:hAnsi="Times New Roman" w:cs="Times New Roman"/>
          <w:sz w:val="24"/>
          <w:szCs w:val="24"/>
        </w:rPr>
        <w:t xml:space="preserve">: Comprende los inmuebles ubicados sobre las líneas municipales delimitadas por las calles, avenidas y bulevares, así como aquellos que se encuentran en el interior del área según </w:t>
      </w:r>
      <w:r w:rsidRPr="00CA27EA">
        <w:rPr>
          <w:rFonts w:ascii="Times New Roman" w:hAnsi="Times New Roman" w:cs="Times New Roman"/>
          <w:b/>
          <w:sz w:val="24"/>
          <w:szCs w:val="24"/>
        </w:rPr>
        <w:t>Anexo I,</w:t>
      </w:r>
      <w:r w:rsidRPr="00CA27EA">
        <w:rPr>
          <w:rFonts w:ascii="Times New Roman" w:hAnsi="Times New Roman" w:cs="Times New Roman"/>
          <w:sz w:val="24"/>
          <w:szCs w:val="24"/>
        </w:rPr>
        <w:t xml:space="preserve"> con excepción de los inmuebles comprendidos en  las Zonas 1, 2, 3 y 4.</w:t>
      </w:r>
      <w:r w:rsidRPr="00CA27EA">
        <w:rPr>
          <w:rFonts w:ascii="Times New Roman" w:hAnsi="Times New Roman" w:cs="Times New Roman"/>
          <w:b/>
          <w:sz w:val="24"/>
          <w:szCs w:val="24"/>
        </w:rPr>
        <w:t xml:space="preserve"> </w:t>
      </w:r>
      <w:r w:rsidRPr="00CA27EA">
        <w:rPr>
          <w:rFonts w:ascii="Times New Roman" w:hAnsi="Times New Roman" w:cs="Times New Roman"/>
          <w:sz w:val="24"/>
          <w:szCs w:val="24"/>
        </w:rPr>
        <w:t xml:space="preserve">En la misma el </w:t>
      </w:r>
      <w:r w:rsidRPr="00CA27EA">
        <w:rPr>
          <w:rFonts w:ascii="Times New Roman" w:hAnsi="Times New Roman" w:cs="Times New Roman"/>
          <w:b/>
          <w:sz w:val="24"/>
          <w:szCs w:val="24"/>
        </w:rPr>
        <w:t>FOS será igual o menor al setenta por ciento (70%) y el IEP  será hasta uno coma cinco (1,5).</w:t>
      </w:r>
      <w:r w:rsidRPr="00CA27EA">
        <w:rPr>
          <w:rFonts w:ascii="Times New Roman" w:hAnsi="Times New Roman" w:cs="Times New Roman"/>
          <w:sz w:val="24"/>
          <w:szCs w:val="24"/>
        </w:rPr>
        <w:t xml:space="preserve"> Solo se permitirá la ejecución de una (1) una vivienda por lote, las construcciones a ejecutarse en esta zona no superarán una altura máxima 2 niveles/plantas de uso habitable. En la manzana con designación catastral C: 01 - S: 00 - Mza: 111, colindante con la escuela de Bellas Artes, se permite la construcción de dos plantas de uso habitable y/o mixto (oficinas y/o locales comerciales), de acuerdo a lo dispuesto en Ordenanza Nº 6844. Los locales comerciales, oficinas y cocheras con fines comerciales estarán permitidos en las </w:t>
      </w:r>
      <w:r w:rsidRPr="00CA27EA">
        <w:rPr>
          <w:rFonts w:ascii="Times New Roman" w:hAnsi="Times New Roman" w:cs="Times New Roman"/>
          <w:sz w:val="24"/>
          <w:szCs w:val="24"/>
        </w:rPr>
        <w:lastRenderedPageBreak/>
        <w:t xml:space="preserve">parcelas con frentes a calles, Avenidas y Bulevares con un ancho igual o mayor a 20.00m. Se prohíbe la localización de Industrias, Talleres y Depósitos. </w:t>
      </w:r>
    </w:p>
    <w:p w:rsidR="00CA27EA" w:rsidRPr="00CA27EA" w:rsidRDefault="00CA27EA" w:rsidP="00CA27EA">
      <w:pPr>
        <w:spacing w:line="240" w:lineRule="auto"/>
        <w:ind w:hanging="964"/>
        <w:jc w:val="both"/>
        <w:rPr>
          <w:rFonts w:ascii="Times New Roman" w:hAnsi="Times New Roman" w:cs="Times New Roman"/>
          <w:sz w:val="24"/>
          <w:szCs w:val="24"/>
        </w:rPr>
      </w:pPr>
    </w:p>
    <w:p w:rsidR="00CA27EA" w:rsidRPr="00CA27EA" w:rsidRDefault="00CA27EA" w:rsidP="007C2801">
      <w:pPr>
        <w:spacing w:line="240" w:lineRule="auto"/>
        <w:ind w:left="709" w:firstLine="284"/>
        <w:jc w:val="both"/>
        <w:rPr>
          <w:rFonts w:ascii="Times New Roman" w:hAnsi="Times New Roman" w:cs="Times New Roman"/>
          <w:sz w:val="24"/>
          <w:szCs w:val="24"/>
        </w:rPr>
      </w:pPr>
      <w:r w:rsidRPr="00CA27EA">
        <w:rPr>
          <w:rFonts w:ascii="Times New Roman" w:hAnsi="Times New Roman" w:cs="Times New Roman"/>
          <w:sz w:val="24"/>
          <w:szCs w:val="24"/>
        </w:rPr>
        <w:t>El uso de suelo en la zona será el indicado en:</w:t>
      </w:r>
    </w:p>
    <w:p w:rsidR="007C2801" w:rsidRDefault="00CA27EA" w:rsidP="007C2801">
      <w:pPr>
        <w:spacing w:line="240" w:lineRule="auto"/>
        <w:ind w:left="993"/>
        <w:jc w:val="both"/>
        <w:rPr>
          <w:rFonts w:ascii="Times New Roman" w:hAnsi="Times New Roman" w:cs="Times New Roman"/>
          <w:sz w:val="24"/>
          <w:szCs w:val="24"/>
        </w:rPr>
      </w:pPr>
      <w:r w:rsidRPr="00CA27EA">
        <w:rPr>
          <w:rFonts w:ascii="Times New Roman" w:hAnsi="Times New Roman" w:cs="Times New Roman"/>
          <w:sz w:val="24"/>
          <w:szCs w:val="24"/>
        </w:rPr>
        <w:t>-Ordenanza Nº 6655 – “DEL PROGRAMA DE PRESERVACION DEL PATRIMONIO AMBIENTAL-URBANO-ARQUITECTONICO DE LA CIUDAD DE SAN FRANCISCO”.</w:t>
      </w:r>
    </w:p>
    <w:p w:rsidR="00335F69" w:rsidRPr="007C2801" w:rsidRDefault="00335F69" w:rsidP="007C2801">
      <w:pPr>
        <w:spacing w:line="240" w:lineRule="auto"/>
        <w:ind w:left="993"/>
        <w:jc w:val="both"/>
        <w:rPr>
          <w:rFonts w:ascii="Times New Roman" w:hAnsi="Times New Roman" w:cs="Times New Roman"/>
          <w:b/>
          <w:sz w:val="24"/>
          <w:szCs w:val="24"/>
        </w:rPr>
      </w:pPr>
    </w:p>
    <w:p w:rsidR="00CA27EA" w:rsidRPr="00CA27EA" w:rsidRDefault="00CA27EA" w:rsidP="007C2801">
      <w:pPr>
        <w:spacing w:line="240" w:lineRule="auto"/>
        <w:ind w:left="993"/>
        <w:jc w:val="both"/>
        <w:rPr>
          <w:rFonts w:ascii="Times New Roman" w:hAnsi="Times New Roman" w:cs="Times New Roman"/>
          <w:sz w:val="24"/>
          <w:szCs w:val="24"/>
        </w:rPr>
      </w:pPr>
      <w:r w:rsidRPr="00CA27EA">
        <w:rPr>
          <w:rFonts w:ascii="Times New Roman" w:hAnsi="Times New Roman" w:cs="Times New Roman"/>
          <w:b/>
          <w:sz w:val="24"/>
          <w:szCs w:val="24"/>
        </w:rPr>
        <w:t>Zona 6</w:t>
      </w:r>
      <w:r w:rsidRPr="00CA27EA">
        <w:rPr>
          <w:rFonts w:ascii="Times New Roman" w:hAnsi="Times New Roman" w:cs="Times New Roman"/>
          <w:sz w:val="24"/>
          <w:szCs w:val="24"/>
        </w:rPr>
        <w:t xml:space="preserve">: Comprende los inmuebles ubicados sobre las Líneas Municipales delimitadas por las calles, avenidas y bulevares indicados a continuación y aquellas propiedades que se encuentran en el interior del área que delimitan según se indica en plano </w:t>
      </w:r>
      <w:r w:rsidRPr="00CA27EA">
        <w:rPr>
          <w:rFonts w:ascii="Times New Roman" w:hAnsi="Times New Roman" w:cs="Times New Roman"/>
          <w:b/>
          <w:sz w:val="24"/>
          <w:szCs w:val="24"/>
        </w:rPr>
        <w:t>Anexo I,</w:t>
      </w:r>
      <w:r w:rsidRPr="00CA27EA">
        <w:rPr>
          <w:rFonts w:ascii="Times New Roman" w:hAnsi="Times New Roman" w:cs="Times New Roman"/>
          <w:sz w:val="24"/>
          <w:szCs w:val="24"/>
        </w:rPr>
        <w:t xml:space="preserve"> con excepción de los inmuebles comprendidos en  las Zonas 1, 2, 3 , 4 y 5. En la misma el </w:t>
      </w:r>
      <w:r w:rsidRPr="00CA27EA">
        <w:rPr>
          <w:rFonts w:ascii="Times New Roman" w:hAnsi="Times New Roman" w:cs="Times New Roman"/>
          <w:b/>
          <w:sz w:val="24"/>
          <w:szCs w:val="24"/>
        </w:rPr>
        <w:t>F.O.S. será igual o menor al ochenta por ciento (80%) y el I.E.P. será hasta uno coma cinco (1,5)</w:t>
      </w:r>
      <w:r w:rsidRPr="00CA27EA">
        <w:rPr>
          <w:rFonts w:ascii="Times New Roman" w:hAnsi="Times New Roman" w:cs="Times New Roman"/>
          <w:sz w:val="24"/>
          <w:szCs w:val="24"/>
        </w:rPr>
        <w:t xml:space="preserve">. Las construcciones a ejecutarse en esta zona no superarán 2 niveles/plantas de uso habitable, Altura Máxima 8,00m. Se establece para cada lote ubicado en los Loteos “BRISAS DEL SUR”, “LO TENGO” y todos aquellos loteos que se establezcan bajo las mismas características; loteos sociales; implantar solo 1 (una) vivienda de carácter unifamiliar en cada parcela. </w:t>
      </w:r>
    </w:p>
    <w:p w:rsidR="00CA27EA" w:rsidRPr="00CA27EA" w:rsidRDefault="00CA27EA" w:rsidP="007C2801">
      <w:pPr>
        <w:spacing w:line="240" w:lineRule="auto"/>
        <w:ind w:left="284" w:firstLine="709"/>
        <w:jc w:val="both"/>
        <w:rPr>
          <w:rFonts w:ascii="Times New Roman" w:hAnsi="Times New Roman" w:cs="Times New Roman"/>
          <w:sz w:val="24"/>
          <w:szCs w:val="24"/>
        </w:rPr>
      </w:pPr>
      <w:r w:rsidRPr="00CA27EA">
        <w:rPr>
          <w:rFonts w:ascii="Times New Roman" w:hAnsi="Times New Roman" w:cs="Times New Roman"/>
          <w:sz w:val="24"/>
          <w:szCs w:val="24"/>
        </w:rPr>
        <w:t>El uso de suelo en la zona será el indicado en:</w:t>
      </w:r>
    </w:p>
    <w:p w:rsidR="00CA27EA" w:rsidRPr="00CA27EA" w:rsidRDefault="00CA27EA" w:rsidP="007C2801">
      <w:pPr>
        <w:spacing w:line="240" w:lineRule="auto"/>
        <w:ind w:left="284" w:firstLine="709"/>
        <w:jc w:val="both"/>
        <w:rPr>
          <w:rFonts w:ascii="Times New Roman" w:hAnsi="Times New Roman" w:cs="Times New Roman"/>
          <w:sz w:val="24"/>
          <w:szCs w:val="24"/>
        </w:rPr>
      </w:pPr>
      <w:r w:rsidRPr="00CA27EA">
        <w:rPr>
          <w:rFonts w:ascii="Times New Roman" w:hAnsi="Times New Roman" w:cs="Times New Roman"/>
          <w:sz w:val="24"/>
          <w:szCs w:val="24"/>
        </w:rPr>
        <w:t>-Ordenanza Nº 6773 – “SUPERFICIE EDIFICABLE”;</w:t>
      </w:r>
    </w:p>
    <w:p w:rsidR="00CA27EA" w:rsidRDefault="00CA27EA" w:rsidP="007C2801">
      <w:pPr>
        <w:spacing w:line="240" w:lineRule="auto"/>
        <w:ind w:left="993"/>
        <w:jc w:val="both"/>
        <w:rPr>
          <w:rFonts w:ascii="Times New Roman" w:hAnsi="Times New Roman" w:cs="Times New Roman"/>
          <w:b/>
          <w:sz w:val="24"/>
          <w:szCs w:val="24"/>
        </w:rPr>
      </w:pPr>
      <w:r w:rsidRPr="00CA27EA">
        <w:rPr>
          <w:rFonts w:ascii="Times New Roman" w:hAnsi="Times New Roman" w:cs="Times New Roman"/>
          <w:sz w:val="24"/>
          <w:szCs w:val="24"/>
        </w:rPr>
        <w:t>-Ordenanza Nº 6655 – “DEL PROGRAMA DE PRESERVACION DEL PATRIMONIO AMBIENTAL-URBANO-ARQUITECTONICO DE LA CIUDAD DE SAN FRANCISCO”.</w:t>
      </w:r>
    </w:p>
    <w:p w:rsidR="007C2801" w:rsidRPr="007C2801" w:rsidRDefault="007C2801" w:rsidP="007C2801">
      <w:pPr>
        <w:spacing w:line="240" w:lineRule="auto"/>
        <w:ind w:left="993"/>
        <w:jc w:val="both"/>
        <w:rPr>
          <w:rFonts w:ascii="Times New Roman" w:hAnsi="Times New Roman" w:cs="Times New Roman"/>
          <w:b/>
          <w:sz w:val="24"/>
          <w:szCs w:val="24"/>
        </w:rPr>
      </w:pPr>
    </w:p>
    <w:p w:rsidR="00CA27EA" w:rsidRPr="00CA27EA" w:rsidRDefault="00CA27EA" w:rsidP="007C2801">
      <w:pPr>
        <w:spacing w:line="240" w:lineRule="auto"/>
        <w:ind w:left="993"/>
        <w:jc w:val="both"/>
        <w:rPr>
          <w:rFonts w:ascii="Times New Roman" w:hAnsi="Times New Roman" w:cs="Times New Roman"/>
          <w:sz w:val="24"/>
          <w:szCs w:val="24"/>
        </w:rPr>
      </w:pPr>
      <w:r w:rsidRPr="00CA27EA">
        <w:rPr>
          <w:rFonts w:ascii="Times New Roman" w:hAnsi="Times New Roman" w:cs="Times New Roman"/>
          <w:b/>
          <w:sz w:val="24"/>
          <w:szCs w:val="24"/>
        </w:rPr>
        <w:t>Zona 7</w:t>
      </w:r>
      <w:r w:rsidRPr="00CA27EA">
        <w:rPr>
          <w:rFonts w:ascii="Times New Roman" w:hAnsi="Times New Roman" w:cs="Times New Roman"/>
          <w:sz w:val="24"/>
          <w:szCs w:val="24"/>
        </w:rPr>
        <w:t xml:space="preserve">: Comprende los inmuebles ubicados sobre las Líneas Municipales delimitadas por las calles, avenidas y bulevares indicados a continuación y aquellas propiedades que se encuentran en el interior del área que delimitan según se indica en plano </w:t>
      </w:r>
      <w:r w:rsidRPr="00CA27EA">
        <w:rPr>
          <w:rFonts w:ascii="Times New Roman" w:hAnsi="Times New Roman" w:cs="Times New Roman"/>
          <w:b/>
          <w:sz w:val="24"/>
          <w:szCs w:val="24"/>
        </w:rPr>
        <w:t>Anexo I,</w:t>
      </w:r>
      <w:r w:rsidRPr="00CA27EA">
        <w:rPr>
          <w:rFonts w:ascii="Times New Roman" w:hAnsi="Times New Roman" w:cs="Times New Roman"/>
          <w:sz w:val="24"/>
          <w:szCs w:val="24"/>
        </w:rPr>
        <w:t xml:space="preserve"> con excepción de los inmuebles comprendidos en  las Zonas 1, 2, 3 , 4 , 5 y 6.</w:t>
      </w:r>
    </w:p>
    <w:p w:rsidR="00CA27EA" w:rsidRPr="00CA27EA" w:rsidRDefault="00CA27EA" w:rsidP="007C2801">
      <w:pPr>
        <w:spacing w:line="240" w:lineRule="auto"/>
        <w:ind w:left="993"/>
        <w:jc w:val="both"/>
        <w:rPr>
          <w:rFonts w:ascii="Times New Roman" w:hAnsi="Times New Roman" w:cs="Times New Roman"/>
          <w:sz w:val="24"/>
          <w:szCs w:val="24"/>
        </w:rPr>
      </w:pPr>
      <w:r w:rsidRPr="00CA27EA">
        <w:rPr>
          <w:rFonts w:ascii="Times New Roman" w:hAnsi="Times New Roman" w:cs="Times New Roman"/>
          <w:sz w:val="24"/>
          <w:szCs w:val="24"/>
        </w:rPr>
        <w:t xml:space="preserve">En la misma el </w:t>
      </w:r>
      <w:r w:rsidRPr="00CA27EA">
        <w:rPr>
          <w:rFonts w:ascii="Times New Roman" w:hAnsi="Times New Roman" w:cs="Times New Roman"/>
          <w:b/>
          <w:sz w:val="24"/>
          <w:szCs w:val="24"/>
        </w:rPr>
        <w:t xml:space="preserve">F.O.S. será igual o menor al sesenta por ciento (60%) y el I.E.P. será hasta uno coma cinco (1,5). </w:t>
      </w:r>
      <w:r w:rsidRPr="00CA27EA">
        <w:rPr>
          <w:rFonts w:ascii="Times New Roman" w:hAnsi="Times New Roman" w:cs="Times New Roman"/>
          <w:sz w:val="24"/>
          <w:szCs w:val="24"/>
        </w:rPr>
        <w:t>Las construcciones a ejecutarse en esta zona no superarán 2 niveles/plantas de uso habitable, permitiendo la construcción de hasta 4 (cuatro) unidades habitacionales por lote.</w:t>
      </w:r>
    </w:p>
    <w:p w:rsidR="00CA27EA" w:rsidRPr="00CA27EA" w:rsidRDefault="00CA27EA" w:rsidP="007C2801">
      <w:pPr>
        <w:spacing w:line="240" w:lineRule="auto"/>
        <w:ind w:left="284" w:firstLine="709"/>
        <w:jc w:val="both"/>
        <w:rPr>
          <w:rFonts w:ascii="Times New Roman" w:hAnsi="Times New Roman" w:cs="Times New Roman"/>
          <w:sz w:val="24"/>
          <w:szCs w:val="24"/>
        </w:rPr>
      </w:pPr>
      <w:r w:rsidRPr="00CA27EA">
        <w:rPr>
          <w:rFonts w:ascii="Times New Roman" w:hAnsi="Times New Roman" w:cs="Times New Roman"/>
          <w:sz w:val="24"/>
          <w:szCs w:val="24"/>
        </w:rPr>
        <w:t>El uso de suelo en la zona será el indicado en:</w:t>
      </w:r>
    </w:p>
    <w:p w:rsidR="00CA27EA" w:rsidRPr="00CA27EA" w:rsidRDefault="00CA27EA" w:rsidP="007C2801">
      <w:pPr>
        <w:spacing w:line="240" w:lineRule="auto"/>
        <w:ind w:left="284" w:firstLine="709"/>
        <w:jc w:val="both"/>
        <w:rPr>
          <w:rFonts w:ascii="Times New Roman" w:hAnsi="Times New Roman" w:cs="Times New Roman"/>
          <w:sz w:val="24"/>
          <w:szCs w:val="24"/>
        </w:rPr>
      </w:pPr>
      <w:r w:rsidRPr="00CA27EA">
        <w:rPr>
          <w:rFonts w:ascii="Times New Roman" w:hAnsi="Times New Roman" w:cs="Times New Roman"/>
          <w:sz w:val="24"/>
          <w:szCs w:val="24"/>
        </w:rPr>
        <w:t>-Ordenanza Nº 6773 – “SUPERFICIE EDIFICABLE”.</w:t>
      </w:r>
    </w:p>
    <w:p w:rsidR="00CA27EA" w:rsidRPr="00CA27EA" w:rsidRDefault="00CA27EA" w:rsidP="00CA27EA">
      <w:pPr>
        <w:spacing w:line="240" w:lineRule="auto"/>
        <w:ind w:hanging="964"/>
        <w:jc w:val="both"/>
        <w:rPr>
          <w:rFonts w:ascii="Times New Roman" w:hAnsi="Times New Roman" w:cs="Times New Roman"/>
          <w:sz w:val="24"/>
          <w:szCs w:val="24"/>
        </w:rPr>
      </w:pPr>
    </w:p>
    <w:p w:rsidR="00CA27EA" w:rsidRPr="00CA27EA" w:rsidRDefault="00CA27EA" w:rsidP="007C2801">
      <w:pPr>
        <w:spacing w:line="240" w:lineRule="auto"/>
        <w:ind w:left="993"/>
        <w:jc w:val="both"/>
        <w:rPr>
          <w:rFonts w:ascii="Times New Roman" w:hAnsi="Times New Roman" w:cs="Times New Roman"/>
          <w:sz w:val="24"/>
          <w:szCs w:val="24"/>
        </w:rPr>
      </w:pPr>
      <w:r w:rsidRPr="00CA27EA">
        <w:rPr>
          <w:rFonts w:ascii="Times New Roman" w:hAnsi="Times New Roman" w:cs="Times New Roman"/>
          <w:b/>
          <w:sz w:val="24"/>
          <w:szCs w:val="24"/>
        </w:rPr>
        <w:t xml:space="preserve">Zona 8: </w:t>
      </w:r>
      <w:r w:rsidRPr="00CA27EA">
        <w:rPr>
          <w:rFonts w:ascii="Times New Roman" w:hAnsi="Times New Roman" w:cs="Times New Roman"/>
          <w:sz w:val="24"/>
          <w:szCs w:val="24"/>
        </w:rPr>
        <w:t xml:space="preserve">Comprende los inmuebles ubicados sobre las Líneas Municipales delimitadas por las calles, avenidas y bulevares indicados a continuación y aquellas propiedades que se encuentran en el interior del área que delimitan según se indica en plano </w:t>
      </w:r>
      <w:r w:rsidRPr="00CA27EA">
        <w:rPr>
          <w:rFonts w:ascii="Times New Roman" w:hAnsi="Times New Roman" w:cs="Times New Roman"/>
          <w:b/>
          <w:sz w:val="24"/>
          <w:szCs w:val="24"/>
        </w:rPr>
        <w:t>Anexo I.</w:t>
      </w:r>
      <w:r w:rsidRPr="00CA27EA">
        <w:rPr>
          <w:rFonts w:ascii="Times New Roman" w:hAnsi="Times New Roman" w:cs="Times New Roman"/>
          <w:sz w:val="24"/>
          <w:szCs w:val="24"/>
        </w:rPr>
        <w:t xml:space="preserve"> En la misma el  </w:t>
      </w:r>
      <w:r w:rsidRPr="00CA27EA">
        <w:rPr>
          <w:rFonts w:ascii="Times New Roman" w:hAnsi="Times New Roman" w:cs="Times New Roman"/>
          <w:b/>
          <w:sz w:val="24"/>
          <w:szCs w:val="24"/>
        </w:rPr>
        <w:t>FOS será igual o menor del sesenta por ciento (60%) y el IEP será hasta cero coma cinco (0,5)</w:t>
      </w:r>
      <w:r w:rsidRPr="00CA27EA">
        <w:rPr>
          <w:rFonts w:ascii="Times New Roman" w:hAnsi="Times New Roman" w:cs="Times New Roman"/>
          <w:sz w:val="24"/>
          <w:szCs w:val="24"/>
        </w:rPr>
        <w:t xml:space="preserve">. En  esta zona sólo se permitirá  la ejecución  de una (1) vivienda  por lote, con la salvedad de las dependencias de servicios. La línea de Edificación de las </w:t>
      </w:r>
      <w:r w:rsidRPr="00CA27EA">
        <w:rPr>
          <w:rFonts w:ascii="Times New Roman" w:hAnsi="Times New Roman" w:cs="Times New Roman"/>
          <w:sz w:val="24"/>
          <w:szCs w:val="24"/>
        </w:rPr>
        <w:lastRenderedPageBreak/>
        <w:t xml:space="preserve">construcciones, deberá retirarse a </w:t>
      </w:r>
      <w:smartTag w:uri="urn:schemas-microsoft-com:office:smarttags" w:element="metricconverter">
        <w:smartTagPr>
          <w:attr w:name="ProductID" w:val="6 m"/>
        </w:smartTagPr>
        <w:r w:rsidRPr="00CA27EA">
          <w:rPr>
            <w:rFonts w:ascii="Times New Roman" w:hAnsi="Times New Roman" w:cs="Times New Roman"/>
            <w:sz w:val="24"/>
            <w:szCs w:val="24"/>
          </w:rPr>
          <w:t>6 m</w:t>
        </w:r>
      </w:smartTag>
      <w:r w:rsidRPr="00CA27EA">
        <w:rPr>
          <w:rFonts w:ascii="Times New Roman" w:hAnsi="Times New Roman" w:cs="Times New Roman"/>
          <w:sz w:val="24"/>
          <w:szCs w:val="24"/>
        </w:rPr>
        <w:t xml:space="preserve">. de la Línea Municipal como mínimo </w:t>
      </w:r>
      <w:smartTag w:uri="urn:schemas-microsoft-com:office:smarttags" w:element="metricconverter">
        <w:smartTagPr>
          <w:attr w:name="ProductID" w:val="2 m"/>
        </w:smartTagPr>
        <w:r w:rsidRPr="00CA27EA">
          <w:rPr>
            <w:rFonts w:ascii="Times New Roman" w:hAnsi="Times New Roman" w:cs="Times New Roman"/>
            <w:sz w:val="24"/>
            <w:szCs w:val="24"/>
          </w:rPr>
          <w:t>2 m</w:t>
        </w:r>
      </w:smartTag>
      <w:r w:rsidRPr="00CA27EA">
        <w:rPr>
          <w:rFonts w:ascii="Times New Roman" w:hAnsi="Times New Roman" w:cs="Times New Roman"/>
          <w:sz w:val="24"/>
          <w:szCs w:val="24"/>
        </w:rPr>
        <w:t>. de todos los ejes medianeros, el cual no podrá ser ocupado con ningún tipo de construcció</w:t>
      </w:r>
      <w:r w:rsidR="007C2801">
        <w:rPr>
          <w:rFonts w:ascii="Times New Roman" w:hAnsi="Times New Roman" w:cs="Times New Roman"/>
          <w:sz w:val="24"/>
          <w:szCs w:val="24"/>
        </w:rPr>
        <w:t>n auxiliar (depósito, sala de má</w:t>
      </w:r>
      <w:r w:rsidRPr="00CA27EA">
        <w:rPr>
          <w:rFonts w:ascii="Times New Roman" w:hAnsi="Times New Roman" w:cs="Times New Roman"/>
          <w:sz w:val="24"/>
          <w:szCs w:val="24"/>
        </w:rPr>
        <w:t>quinas, equipo de bombeo tendedero). Se permitirán pórticos de ingreso sobre Línea Municipal (como superficie semi-cubierta de uso transitorio), respetando los retiros laterales de ejes medianeros. Quedando prohibido el uso del mismo como estacionamiento. En el cerco lateral y de fondo no se permite realizar tapiales medianeros de mampostería, los mismos deberán ser de tejido cubriendo el mismo con especies arbustivas el cual no podrá superar los 2.50m de altura. Expresamente se prohíbe la realización de construcciones para la instalación de industrias, talleres y depósitos.</w:t>
      </w:r>
    </w:p>
    <w:p w:rsidR="00CA27EA" w:rsidRPr="00CA27EA" w:rsidRDefault="00CA27EA" w:rsidP="00CA27EA">
      <w:pPr>
        <w:spacing w:line="240" w:lineRule="auto"/>
        <w:ind w:hanging="964"/>
        <w:jc w:val="both"/>
        <w:rPr>
          <w:rFonts w:ascii="Times New Roman" w:hAnsi="Times New Roman" w:cs="Times New Roman"/>
          <w:b/>
          <w:sz w:val="24"/>
          <w:szCs w:val="24"/>
        </w:rPr>
      </w:pPr>
    </w:p>
    <w:p w:rsidR="00CA27EA" w:rsidRPr="00CA27EA" w:rsidRDefault="00CA27EA" w:rsidP="007C2801">
      <w:pPr>
        <w:spacing w:line="240" w:lineRule="auto"/>
        <w:ind w:left="993"/>
        <w:jc w:val="both"/>
        <w:rPr>
          <w:rFonts w:ascii="Times New Roman" w:hAnsi="Times New Roman" w:cs="Times New Roman"/>
          <w:sz w:val="24"/>
          <w:szCs w:val="24"/>
        </w:rPr>
      </w:pPr>
      <w:r w:rsidRPr="00CA27EA">
        <w:rPr>
          <w:rFonts w:ascii="Times New Roman" w:hAnsi="Times New Roman" w:cs="Times New Roman"/>
          <w:b/>
          <w:sz w:val="24"/>
          <w:szCs w:val="24"/>
        </w:rPr>
        <w:t>Zona 9:</w:t>
      </w:r>
      <w:r w:rsidRPr="00CA27EA">
        <w:rPr>
          <w:rFonts w:ascii="Times New Roman" w:hAnsi="Times New Roman" w:cs="Times New Roman"/>
          <w:sz w:val="24"/>
          <w:szCs w:val="24"/>
        </w:rPr>
        <w:t xml:space="preserve"> Comprende los inmuebles ubicados sobre las Líneas Municipales delimitadas por las calles, avenidas y bulevares indicados a continuación y aquellas propiedades que se encuentran en el interior del área que delimitan según se indica en plano </w:t>
      </w:r>
      <w:r w:rsidRPr="00CA27EA">
        <w:rPr>
          <w:rFonts w:ascii="Times New Roman" w:hAnsi="Times New Roman" w:cs="Times New Roman"/>
          <w:b/>
          <w:sz w:val="24"/>
          <w:szCs w:val="24"/>
        </w:rPr>
        <w:t>Anexo I</w:t>
      </w:r>
      <w:r w:rsidRPr="00CA27EA">
        <w:rPr>
          <w:rFonts w:ascii="Times New Roman" w:hAnsi="Times New Roman" w:cs="Times New Roman"/>
          <w:sz w:val="24"/>
          <w:szCs w:val="24"/>
        </w:rPr>
        <w:t xml:space="preserve">. En la misma </w:t>
      </w:r>
      <w:r w:rsidRPr="00CA27EA">
        <w:rPr>
          <w:rFonts w:ascii="Times New Roman" w:hAnsi="Times New Roman" w:cs="Times New Roman"/>
          <w:b/>
          <w:sz w:val="24"/>
          <w:szCs w:val="24"/>
        </w:rPr>
        <w:t>el F.O.S. será igual o menor al sesenta por ciento (60%) y el I.E.P. será hasta uno coma cinco (1,5).</w:t>
      </w:r>
      <w:r w:rsidRPr="00CA27EA">
        <w:rPr>
          <w:rFonts w:ascii="Times New Roman" w:hAnsi="Times New Roman" w:cs="Times New Roman"/>
          <w:sz w:val="24"/>
          <w:szCs w:val="24"/>
        </w:rPr>
        <w:t xml:space="preserve"> Las construcciones a ejecutarse en esta zona no superarán una altura máxima de dos niveles de uso habitable, 1 vivienda/ lote. Los locales comerciales, oficinas y cocheras con fines comerciales estarán permitidos en las parcelas con frentes a calle, Avenidas y Bulevares con un ancho igual o mayor a 20.00m. Expresamente se prohíbe la realización de construcciones para la instalación de industrias, talleres y depósitos.</w:t>
      </w:r>
    </w:p>
    <w:p w:rsidR="00CA27EA" w:rsidRPr="00CA27EA" w:rsidRDefault="00CA27EA" w:rsidP="00CA27EA">
      <w:pPr>
        <w:spacing w:line="240" w:lineRule="auto"/>
        <w:ind w:left="964" w:hanging="964"/>
        <w:jc w:val="both"/>
        <w:rPr>
          <w:rFonts w:ascii="Times New Roman" w:hAnsi="Times New Roman" w:cs="Times New Roman"/>
          <w:sz w:val="24"/>
          <w:szCs w:val="24"/>
        </w:rPr>
      </w:pPr>
    </w:p>
    <w:p w:rsidR="00CA27EA" w:rsidRPr="00CA27EA" w:rsidRDefault="00CA27EA" w:rsidP="00787A8C">
      <w:pPr>
        <w:spacing w:line="240" w:lineRule="auto"/>
        <w:ind w:left="993"/>
        <w:jc w:val="both"/>
        <w:rPr>
          <w:rFonts w:ascii="Times New Roman" w:hAnsi="Times New Roman" w:cs="Times New Roman"/>
          <w:bCs/>
          <w:sz w:val="24"/>
          <w:szCs w:val="24"/>
        </w:rPr>
      </w:pPr>
      <w:r w:rsidRPr="00CA27EA">
        <w:rPr>
          <w:rFonts w:ascii="Times New Roman" w:hAnsi="Times New Roman" w:cs="Times New Roman"/>
          <w:b/>
          <w:sz w:val="24"/>
          <w:szCs w:val="24"/>
        </w:rPr>
        <w:t>Zona 10</w:t>
      </w:r>
      <w:r w:rsidRPr="00CA27EA">
        <w:rPr>
          <w:rFonts w:ascii="Times New Roman" w:hAnsi="Times New Roman" w:cs="Times New Roman"/>
          <w:sz w:val="24"/>
          <w:szCs w:val="24"/>
        </w:rPr>
        <w:t xml:space="preserve">: Comprende los inmuebles ubicados sobre las Líneas Municipales delimitadas por las calles, avenidas y bulevares indicados a continuación y aquellas propiedades que se encuentran en el interior del área que delimitan según se indica en plano </w:t>
      </w:r>
      <w:r w:rsidRPr="00CA27EA">
        <w:rPr>
          <w:rFonts w:ascii="Times New Roman" w:hAnsi="Times New Roman" w:cs="Times New Roman"/>
          <w:b/>
          <w:sz w:val="24"/>
          <w:szCs w:val="24"/>
        </w:rPr>
        <w:t>Anexo I</w:t>
      </w:r>
      <w:r w:rsidRPr="00CA27EA">
        <w:rPr>
          <w:rFonts w:ascii="Times New Roman" w:hAnsi="Times New Roman" w:cs="Times New Roman"/>
          <w:sz w:val="24"/>
          <w:szCs w:val="24"/>
        </w:rPr>
        <w:t xml:space="preserve">. En la misma el </w:t>
      </w:r>
      <w:r w:rsidRPr="00CA27EA">
        <w:rPr>
          <w:rFonts w:ascii="Times New Roman" w:hAnsi="Times New Roman" w:cs="Times New Roman"/>
          <w:b/>
          <w:sz w:val="24"/>
          <w:szCs w:val="24"/>
        </w:rPr>
        <w:t>FOS será igual o menor al setenta y cinco por ciento (75%)</w:t>
      </w:r>
      <w:r w:rsidRPr="00CA27EA">
        <w:rPr>
          <w:rFonts w:ascii="Times New Roman" w:hAnsi="Times New Roman" w:cs="Times New Roman"/>
          <w:sz w:val="24"/>
          <w:szCs w:val="24"/>
        </w:rPr>
        <w:t xml:space="preserve"> del total de la superficie del mismo, y altura máxima de edificación 12,00m. </w:t>
      </w:r>
      <w:r w:rsidRPr="00CA27EA">
        <w:rPr>
          <w:rFonts w:ascii="Times New Roman" w:hAnsi="Times New Roman" w:cs="Times New Roman"/>
          <w:bCs/>
          <w:sz w:val="24"/>
          <w:szCs w:val="24"/>
        </w:rPr>
        <w:t>Las construcciones a ejecutarse en esta zona serán de tipo comercial, siendo estas concesionarias, locales comerciales y oficinas. En las parcelas con frente a Av. 9 de Setiembre y Av. Gral. Savio las construcciones a emplazarse serán de tipo “Comercial y de Servicios”. Se prohíbe la localización de viviendas e industrias.</w:t>
      </w:r>
    </w:p>
    <w:p w:rsidR="00CA27EA" w:rsidRPr="00CA27EA" w:rsidRDefault="00CA27EA" w:rsidP="00787A8C">
      <w:pPr>
        <w:spacing w:line="240" w:lineRule="auto"/>
        <w:ind w:left="993"/>
        <w:jc w:val="both"/>
        <w:rPr>
          <w:rFonts w:ascii="Times New Roman" w:hAnsi="Times New Roman" w:cs="Times New Roman"/>
          <w:bCs/>
          <w:sz w:val="24"/>
          <w:szCs w:val="24"/>
        </w:rPr>
      </w:pPr>
      <w:r w:rsidRPr="00CA27EA">
        <w:rPr>
          <w:rFonts w:ascii="Times New Roman" w:hAnsi="Times New Roman" w:cs="Times New Roman"/>
          <w:bCs/>
          <w:sz w:val="24"/>
          <w:szCs w:val="24"/>
        </w:rPr>
        <w:t>La edificación frente a calle colectora, Ruta Nacional Nº 158, Av. 9 de Setiembre y Av. Gral. Savio tendrá un retiro mínimo de 3,00m obligatorio sin excepción; el cual no podrá ser utilizado por construcción alguna, ni tampoco para depósito de materiales y/o equipos, ni estacionamientos.</w:t>
      </w:r>
    </w:p>
    <w:p w:rsidR="00CA27EA" w:rsidRPr="00CA27EA" w:rsidRDefault="00CA27EA" w:rsidP="00787A8C">
      <w:pPr>
        <w:spacing w:line="240" w:lineRule="auto"/>
        <w:ind w:left="993"/>
        <w:jc w:val="both"/>
        <w:rPr>
          <w:rFonts w:ascii="Times New Roman" w:hAnsi="Times New Roman" w:cs="Times New Roman"/>
          <w:bCs/>
          <w:sz w:val="24"/>
          <w:szCs w:val="24"/>
        </w:rPr>
      </w:pPr>
      <w:r w:rsidRPr="00CA27EA">
        <w:rPr>
          <w:rFonts w:ascii="Times New Roman" w:hAnsi="Times New Roman" w:cs="Times New Roman"/>
          <w:bCs/>
          <w:sz w:val="24"/>
          <w:szCs w:val="24"/>
        </w:rPr>
        <w:t>Toda cerca perimetral deberá ser construida de mampostería de ladrillos comunes de máquina, cerámicos o de hormigón de una altura mínima de 2m.</w:t>
      </w:r>
    </w:p>
    <w:p w:rsidR="00CA27EA" w:rsidRPr="00CA27EA" w:rsidRDefault="00CA27EA" w:rsidP="00787A8C">
      <w:pPr>
        <w:spacing w:line="240" w:lineRule="auto"/>
        <w:ind w:left="993"/>
        <w:jc w:val="both"/>
        <w:rPr>
          <w:rFonts w:ascii="Times New Roman" w:hAnsi="Times New Roman" w:cs="Times New Roman"/>
          <w:bCs/>
          <w:sz w:val="24"/>
          <w:szCs w:val="24"/>
        </w:rPr>
      </w:pPr>
      <w:r w:rsidRPr="00CA27EA">
        <w:rPr>
          <w:rFonts w:ascii="Times New Roman" w:hAnsi="Times New Roman" w:cs="Times New Roman"/>
          <w:bCs/>
          <w:sz w:val="24"/>
          <w:szCs w:val="24"/>
        </w:rPr>
        <w:t>En caso de muro medianero los cerramientos laterales de la construcción deberán ser ejecutados con mampostería de ladrillos comunes de máquina, cerámicos o de hormigón de 0,30m de espesor y en el resto de la superficie no edificada deberá contar con el correspondiente cerco perimetral en las condiciones descriptas anteriormente.</w:t>
      </w:r>
    </w:p>
    <w:p w:rsidR="00CA27EA" w:rsidRPr="00CA27EA" w:rsidRDefault="00CA27EA" w:rsidP="00CA27EA">
      <w:pPr>
        <w:spacing w:line="240" w:lineRule="auto"/>
        <w:ind w:hanging="964"/>
        <w:jc w:val="both"/>
        <w:rPr>
          <w:rFonts w:ascii="Times New Roman" w:hAnsi="Times New Roman" w:cs="Times New Roman"/>
          <w:sz w:val="24"/>
          <w:szCs w:val="24"/>
        </w:rPr>
      </w:pPr>
    </w:p>
    <w:p w:rsidR="00CA27EA" w:rsidRPr="00CA27EA" w:rsidRDefault="00CA27EA" w:rsidP="00787A8C">
      <w:pPr>
        <w:spacing w:line="240" w:lineRule="auto"/>
        <w:ind w:left="993"/>
        <w:jc w:val="both"/>
        <w:rPr>
          <w:rFonts w:ascii="Times New Roman" w:hAnsi="Times New Roman" w:cs="Times New Roman"/>
          <w:sz w:val="24"/>
          <w:szCs w:val="24"/>
        </w:rPr>
      </w:pPr>
      <w:r w:rsidRPr="00CA27EA">
        <w:rPr>
          <w:rFonts w:ascii="Times New Roman" w:hAnsi="Times New Roman" w:cs="Times New Roman"/>
          <w:b/>
          <w:sz w:val="24"/>
          <w:szCs w:val="24"/>
        </w:rPr>
        <w:t>Zona 11</w:t>
      </w:r>
      <w:r w:rsidRPr="00CA27EA">
        <w:rPr>
          <w:rFonts w:ascii="Times New Roman" w:hAnsi="Times New Roman" w:cs="Times New Roman"/>
          <w:sz w:val="24"/>
          <w:szCs w:val="24"/>
        </w:rPr>
        <w:t xml:space="preserve">: Que la delimitación será dividida en tres zonas designadas con las letras “A”  conforme al Anexo II, Anexo III y Anexo IV; “B” y “C”, conforme </w:t>
      </w:r>
      <w:r w:rsidRPr="00CA27EA">
        <w:rPr>
          <w:rFonts w:ascii="Times New Roman" w:hAnsi="Times New Roman" w:cs="Times New Roman"/>
          <w:sz w:val="24"/>
          <w:szCs w:val="24"/>
        </w:rPr>
        <w:lastRenderedPageBreak/>
        <w:t>Anexo II,  que forman parte de la presente, con las siguientes ubicaciones y condiciones:</w:t>
      </w:r>
    </w:p>
    <w:p w:rsidR="00CA27EA" w:rsidRPr="00CA27EA" w:rsidRDefault="00CA27EA" w:rsidP="00787A8C">
      <w:pPr>
        <w:spacing w:line="240" w:lineRule="auto"/>
        <w:ind w:left="993"/>
        <w:jc w:val="both"/>
        <w:rPr>
          <w:rFonts w:ascii="Times New Roman" w:hAnsi="Times New Roman" w:cs="Times New Roman"/>
          <w:sz w:val="24"/>
          <w:szCs w:val="24"/>
        </w:rPr>
      </w:pPr>
      <w:r w:rsidRPr="00CA27EA">
        <w:rPr>
          <w:rFonts w:ascii="Times New Roman" w:hAnsi="Times New Roman" w:cs="Times New Roman"/>
          <w:b/>
          <w:sz w:val="24"/>
          <w:szCs w:val="24"/>
        </w:rPr>
        <w:t>“Zona A”- RESIDENCIAL</w:t>
      </w:r>
      <w:r w:rsidRPr="00CA27EA">
        <w:rPr>
          <w:rFonts w:ascii="Times New Roman" w:hAnsi="Times New Roman" w:cs="Times New Roman"/>
          <w:sz w:val="24"/>
          <w:szCs w:val="24"/>
        </w:rPr>
        <w:t xml:space="preserve">: Comprende los inmuebles ubicados sobre las líneas municipales de las calles que se indican a continuación, así como aquellos que se ubican en el interior del área que ellas delimitan, según </w:t>
      </w:r>
      <w:r w:rsidRPr="00CA27EA">
        <w:rPr>
          <w:rFonts w:ascii="Times New Roman" w:hAnsi="Times New Roman" w:cs="Times New Roman"/>
          <w:b/>
          <w:sz w:val="24"/>
          <w:szCs w:val="24"/>
        </w:rPr>
        <w:t>Anexo II – Anexo III y Anexo IV</w:t>
      </w:r>
      <w:r w:rsidRPr="00CA27EA">
        <w:rPr>
          <w:rFonts w:ascii="Times New Roman" w:hAnsi="Times New Roman" w:cs="Times New Roman"/>
          <w:sz w:val="24"/>
          <w:szCs w:val="24"/>
        </w:rPr>
        <w:t xml:space="preserve">. En  las  mismas el  </w:t>
      </w:r>
      <w:r w:rsidRPr="00CA27EA">
        <w:rPr>
          <w:rFonts w:ascii="Times New Roman" w:hAnsi="Times New Roman" w:cs="Times New Roman"/>
          <w:b/>
          <w:sz w:val="24"/>
          <w:szCs w:val="24"/>
        </w:rPr>
        <w:t>FOS  será igual o menor del ochenta por ciento (80%) y el IEP será hasta uno coma cinco (1,5).</w:t>
      </w:r>
      <w:r w:rsidRPr="00CA27EA">
        <w:rPr>
          <w:rFonts w:ascii="Times New Roman" w:hAnsi="Times New Roman" w:cs="Times New Roman"/>
          <w:sz w:val="24"/>
          <w:szCs w:val="24"/>
        </w:rPr>
        <w:t xml:space="preserve"> Los inmuebles ubicados en esta zona no superarán una altura máxima de 2 niveles de uso habitable. Se permitirá la construcción de una (1) vivienda unifamiliar exclusivamente por lote. Los locales comerciales, oficinas y cocheras con fines comerciales estarán permitidos en las parcelas con frentes a calles, Avenidas y Bulevares con un ancho igual o mayor a 20.00m. Se prohíbe la localización de Industrias, Talleres y Depósitos. </w:t>
      </w:r>
    </w:p>
    <w:p w:rsidR="00CA27EA" w:rsidRPr="00CA27EA" w:rsidRDefault="00CA27EA" w:rsidP="00787A8C">
      <w:pPr>
        <w:spacing w:line="240" w:lineRule="auto"/>
        <w:ind w:left="993"/>
        <w:jc w:val="both"/>
        <w:rPr>
          <w:rFonts w:ascii="Times New Roman" w:hAnsi="Times New Roman" w:cs="Times New Roman"/>
          <w:sz w:val="24"/>
          <w:szCs w:val="24"/>
        </w:rPr>
      </w:pPr>
      <w:r w:rsidRPr="00CA27EA">
        <w:rPr>
          <w:rFonts w:ascii="Times New Roman" w:hAnsi="Times New Roman" w:cs="Times New Roman"/>
          <w:b/>
          <w:sz w:val="24"/>
          <w:szCs w:val="24"/>
        </w:rPr>
        <w:t>“Zona B”</w:t>
      </w:r>
      <w:r w:rsidRPr="00CA27EA">
        <w:rPr>
          <w:rFonts w:ascii="Times New Roman" w:hAnsi="Times New Roman" w:cs="Times New Roman"/>
          <w:sz w:val="24"/>
          <w:szCs w:val="24"/>
        </w:rPr>
        <w:t xml:space="preserve"> - Comprende los inmuebles ubicados sobre las líneas municipales de las calles que se indican a continuación, así como aquellos que se ubican en el interior del área que ellas delimitan, según </w:t>
      </w:r>
      <w:r w:rsidRPr="00CA27EA">
        <w:rPr>
          <w:rFonts w:ascii="Times New Roman" w:hAnsi="Times New Roman" w:cs="Times New Roman"/>
          <w:b/>
          <w:sz w:val="24"/>
          <w:szCs w:val="24"/>
        </w:rPr>
        <w:t>Anexo II</w:t>
      </w:r>
      <w:r w:rsidRPr="00CA27EA">
        <w:rPr>
          <w:rFonts w:ascii="Times New Roman" w:hAnsi="Times New Roman" w:cs="Times New Roman"/>
          <w:sz w:val="24"/>
          <w:szCs w:val="24"/>
        </w:rPr>
        <w:t xml:space="preserve">. En la misma el </w:t>
      </w:r>
      <w:r w:rsidRPr="00CA27EA">
        <w:rPr>
          <w:rFonts w:ascii="Times New Roman" w:hAnsi="Times New Roman" w:cs="Times New Roman"/>
          <w:b/>
          <w:sz w:val="24"/>
          <w:szCs w:val="24"/>
        </w:rPr>
        <w:t>FOS será igual o menor del ochenta por ciento (80%) y el IEP será hasta tres (3)</w:t>
      </w:r>
      <w:r w:rsidRPr="00CA27EA">
        <w:rPr>
          <w:rFonts w:ascii="Times New Roman" w:hAnsi="Times New Roman" w:cs="Times New Roman"/>
          <w:sz w:val="24"/>
          <w:szCs w:val="24"/>
        </w:rPr>
        <w:t>. La altura máxima de construcción será de 11,15m habitable. Se permitirá la construcción de los siguientes tipos de edificios: Edificios residenciales, Edificios para reunión bajo techo, Edificios de oficina, Edificios mercantiles, Edificios educacionales.</w:t>
      </w:r>
    </w:p>
    <w:p w:rsidR="00CA27EA" w:rsidRPr="00CA27EA" w:rsidRDefault="00CA27EA" w:rsidP="00787A8C">
      <w:pPr>
        <w:spacing w:line="240" w:lineRule="auto"/>
        <w:ind w:left="993"/>
        <w:jc w:val="both"/>
        <w:rPr>
          <w:rFonts w:ascii="Times New Roman" w:hAnsi="Times New Roman" w:cs="Times New Roman"/>
          <w:sz w:val="24"/>
          <w:szCs w:val="24"/>
        </w:rPr>
      </w:pPr>
      <w:r w:rsidRPr="00CA27EA">
        <w:rPr>
          <w:rFonts w:ascii="Times New Roman" w:hAnsi="Times New Roman" w:cs="Times New Roman"/>
          <w:b/>
          <w:sz w:val="24"/>
          <w:szCs w:val="24"/>
        </w:rPr>
        <w:t>“Zona C”- COSTANERA</w:t>
      </w:r>
      <w:r w:rsidRPr="00CA27EA">
        <w:rPr>
          <w:rFonts w:ascii="Times New Roman" w:hAnsi="Times New Roman" w:cs="Times New Roman"/>
          <w:sz w:val="24"/>
          <w:szCs w:val="24"/>
        </w:rPr>
        <w:t xml:space="preserve">: Comprende los inmuebles ubicados sobre las líneas municipales de las calles que se indican a continuación, así como aquellos que se ubican en el interior del área que ellas delimitan, según </w:t>
      </w:r>
      <w:r w:rsidRPr="00CA27EA">
        <w:rPr>
          <w:rFonts w:ascii="Times New Roman" w:hAnsi="Times New Roman" w:cs="Times New Roman"/>
          <w:b/>
          <w:sz w:val="24"/>
          <w:szCs w:val="24"/>
        </w:rPr>
        <w:t>Anexo II</w:t>
      </w:r>
      <w:r w:rsidRPr="00CA27EA">
        <w:rPr>
          <w:rFonts w:ascii="Times New Roman" w:hAnsi="Times New Roman" w:cs="Times New Roman"/>
          <w:sz w:val="24"/>
          <w:szCs w:val="24"/>
        </w:rPr>
        <w:t xml:space="preserve">.  En la misma el </w:t>
      </w:r>
      <w:r w:rsidRPr="00CA27EA">
        <w:rPr>
          <w:rFonts w:ascii="Times New Roman" w:hAnsi="Times New Roman" w:cs="Times New Roman"/>
          <w:b/>
          <w:sz w:val="24"/>
          <w:szCs w:val="24"/>
        </w:rPr>
        <w:t>FOS será menor o igual al cien por ciento (100%)</w:t>
      </w:r>
      <w:r w:rsidRPr="00CA27EA">
        <w:rPr>
          <w:rFonts w:ascii="Times New Roman" w:hAnsi="Times New Roman" w:cs="Times New Roman"/>
          <w:sz w:val="24"/>
          <w:szCs w:val="24"/>
        </w:rPr>
        <w:t xml:space="preserve">. La altura obligatoria de fachada sobre Línea Municipal es de 11,15m habitable, la cual se deberá respetar en Línea Municipal y/o ejes medianeros en todo el ancho del lote. Para lotes con superficie igual o mayor a mil (1000) metros cuadrados se podrá realizar Edificación aislada o en torre respetando la altura del basamento (11,15metros), donde la altura de la torre deberá retirarse cinco metros  (5metros)  de la  línea  Municipal  y ejes medianeros hasta treinta y seis metros (36mts) de altura, y hasta los cincuenta y cuatro metros (54mts) el retiro será de diez metros (10mts.) sobre la línea Municipal y ejes medianeros. </w:t>
      </w:r>
    </w:p>
    <w:p w:rsidR="00CA27EA" w:rsidRPr="00CA27EA" w:rsidRDefault="00CA27EA" w:rsidP="00192B74">
      <w:pPr>
        <w:spacing w:line="240" w:lineRule="auto"/>
        <w:ind w:left="993"/>
        <w:jc w:val="both"/>
        <w:rPr>
          <w:rFonts w:ascii="Times New Roman" w:hAnsi="Times New Roman" w:cs="Times New Roman"/>
          <w:sz w:val="24"/>
          <w:szCs w:val="24"/>
        </w:rPr>
      </w:pPr>
      <w:r w:rsidRPr="00CA27EA">
        <w:rPr>
          <w:rFonts w:ascii="Times New Roman" w:hAnsi="Times New Roman" w:cs="Times New Roman"/>
          <w:sz w:val="24"/>
          <w:szCs w:val="24"/>
        </w:rPr>
        <w:t>Se permitirá la construcción de los siguientes tipos de edificios: Edificios residenciales,  Edificios para reunión bajo techo, Edificios de oficina, Edificios mercantiles.</w:t>
      </w:r>
    </w:p>
    <w:p w:rsidR="00CA27EA" w:rsidRPr="00CA27EA" w:rsidRDefault="00CA27EA" w:rsidP="00192B74">
      <w:pPr>
        <w:spacing w:line="240" w:lineRule="auto"/>
        <w:ind w:left="284" w:firstLine="709"/>
        <w:jc w:val="both"/>
        <w:rPr>
          <w:rFonts w:ascii="Times New Roman" w:hAnsi="Times New Roman" w:cs="Times New Roman"/>
          <w:sz w:val="24"/>
          <w:szCs w:val="24"/>
        </w:rPr>
      </w:pPr>
      <w:r w:rsidRPr="00CA27EA">
        <w:rPr>
          <w:rFonts w:ascii="Times New Roman" w:hAnsi="Times New Roman" w:cs="Times New Roman"/>
          <w:sz w:val="24"/>
          <w:szCs w:val="24"/>
        </w:rPr>
        <w:t>El uso de suelo en la zona será el indicado en:</w:t>
      </w:r>
    </w:p>
    <w:p w:rsidR="00CA27EA" w:rsidRPr="00192B74" w:rsidRDefault="00CA27EA" w:rsidP="00192B74">
      <w:pPr>
        <w:spacing w:line="240" w:lineRule="auto"/>
        <w:ind w:left="993"/>
        <w:jc w:val="both"/>
        <w:rPr>
          <w:rFonts w:ascii="Times New Roman" w:hAnsi="Times New Roman" w:cs="Times New Roman"/>
          <w:b/>
          <w:sz w:val="24"/>
          <w:szCs w:val="24"/>
        </w:rPr>
      </w:pPr>
      <w:r w:rsidRPr="00CA27EA">
        <w:rPr>
          <w:rFonts w:ascii="Times New Roman" w:hAnsi="Times New Roman" w:cs="Times New Roman"/>
          <w:sz w:val="24"/>
          <w:szCs w:val="24"/>
        </w:rPr>
        <w:t>-Ordenanza Nº 6655 – “DEL PROGRAMA DE PRESERVACION DEL PATRIMONIO AMBIENTAL-URBANO-ARQUITECTONICO DE LA CIUDAD DE SAN FRANCISCO”.</w:t>
      </w:r>
    </w:p>
    <w:p w:rsidR="00CA27EA" w:rsidRPr="00CA27EA" w:rsidRDefault="00CA27EA" w:rsidP="00192B74">
      <w:pPr>
        <w:spacing w:line="240" w:lineRule="auto"/>
        <w:ind w:left="993" w:hanging="964"/>
        <w:jc w:val="both"/>
        <w:rPr>
          <w:rFonts w:ascii="Times New Roman" w:hAnsi="Times New Roman" w:cs="Times New Roman"/>
          <w:sz w:val="24"/>
          <w:szCs w:val="24"/>
        </w:rPr>
      </w:pPr>
      <w:r w:rsidRPr="00CA27EA">
        <w:rPr>
          <w:rFonts w:ascii="Times New Roman" w:hAnsi="Times New Roman" w:cs="Times New Roman"/>
          <w:b/>
          <w:sz w:val="24"/>
          <w:szCs w:val="24"/>
        </w:rPr>
        <w:t xml:space="preserve">   </w:t>
      </w:r>
      <w:r w:rsidR="00192B74">
        <w:rPr>
          <w:rFonts w:ascii="Times New Roman" w:hAnsi="Times New Roman" w:cs="Times New Roman"/>
          <w:b/>
          <w:sz w:val="24"/>
          <w:szCs w:val="24"/>
        </w:rPr>
        <w:tab/>
      </w:r>
      <w:r w:rsidRPr="00CA27EA">
        <w:rPr>
          <w:rFonts w:ascii="Times New Roman" w:hAnsi="Times New Roman" w:cs="Times New Roman"/>
          <w:b/>
          <w:sz w:val="24"/>
          <w:szCs w:val="24"/>
        </w:rPr>
        <w:t>Zona 12:</w:t>
      </w:r>
      <w:r w:rsidRPr="00CA27EA">
        <w:rPr>
          <w:rFonts w:ascii="Times New Roman" w:hAnsi="Times New Roman" w:cs="Times New Roman"/>
          <w:sz w:val="24"/>
          <w:szCs w:val="24"/>
        </w:rPr>
        <w:t xml:space="preserve"> Comprende los inmuebles ubicados sobre las Líneas Municipales delimitadas por las calles, avenidas y bulevares indicados a continuación y aquellas propiedades que se encuentran en el interior del área que delimitan según se indica en plano </w:t>
      </w:r>
      <w:r w:rsidRPr="00CA27EA">
        <w:rPr>
          <w:rFonts w:ascii="Times New Roman" w:hAnsi="Times New Roman" w:cs="Times New Roman"/>
          <w:b/>
          <w:sz w:val="24"/>
          <w:szCs w:val="24"/>
        </w:rPr>
        <w:t>Anexo I y V</w:t>
      </w:r>
      <w:r w:rsidRPr="00CA27EA">
        <w:rPr>
          <w:rFonts w:ascii="Times New Roman" w:hAnsi="Times New Roman" w:cs="Times New Roman"/>
          <w:sz w:val="24"/>
          <w:szCs w:val="24"/>
        </w:rPr>
        <w:t xml:space="preserve">. En la misma el </w:t>
      </w:r>
      <w:r w:rsidRPr="00CA27EA">
        <w:rPr>
          <w:rFonts w:ascii="Times New Roman" w:hAnsi="Times New Roman" w:cs="Times New Roman"/>
          <w:b/>
          <w:sz w:val="24"/>
          <w:szCs w:val="24"/>
        </w:rPr>
        <w:t>F.O.S. será igual o menor al ochenta por ciento (80%) y el I.E.P. será hasta uno coma cinco (1,5)</w:t>
      </w:r>
      <w:r w:rsidRPr="00CA27EA">
        <w:rPr>
          <w:rFonts w:ascii="Times New Roman" w:hAnsi="Times New Roman" w:cs="Times New Roman"/>
          <w:sz w:val="24"/>
          <w:szCs w:val="24"/>
        </w:rPr>
        <w:t xml:space="preserve">. Las construcciones a ejecutarse en esta zona no superarán 2 niveles de uso habitable, podrán construirse, viviendas, grandes superficies, locales comerciales, oficinas, depósitos, talleres, cocheras con fines comerciales. Se prohíbe la localización de industrias. Toda cerca perimetral deberá ser construida de mampostería de ladrillos comunes de máquina, cerámicos o de </w:t>
      </w:r>
      <w:r w:rsidRPr="00CA27EA">
        <w:rPr>
          <w:rFonts w:ascii="Times New Roman" w:hAnsi="Times New Roman" w:cs="Times New Roman"/>
          <w:sz w:val="24"/>
          <w:szCs w:val="24"/>
        </w:rPr>
        <w:lastRenderedPageBreak/>
        <w:t xml:space="preserve">hormigón de una altura mínima de 2m. En caso de muro medianero los cerramientos laterales de la construcción deberán ser ejecutados con mampostería de ladrillos comunes, cerámicos o de hormigón de 0,30m de espesor. </w:t>
      </w:r>
    </w:p>
    <w:p w:rsidR="00CA27EA" w:rsidRPr="00CA27EA" w:rsidRDefault="00CA27EA" w:rsidP="00CA27EA">
      <w:pPr>
        <w:spacing w:line="240" w:lineRule="auto"/>
        <w:ind w:hanging="964"/>
        <w:jc w:val="both"/>
        <w:rPr>
          <w:rFonts w:ascii="Times New Roman" w:hAnsi="Times New Roman" w:cs="Times New Roman"/>
          <w:sz w:val="24"/>
          <w:szCs w:val="24"/>
        </w:rPr>
      </w:pPr>
    </w:p>
    <w:p w:rsidR="00CA27EA" w:rsidRPr="00CA27EA" w:rsidRDefault="00CA27EA" w:rsidP="00192B74">
      <w:pPr>
        <w:spacing w:line="240" w:lineRule="auto"/>
        <w:ind w:left="1134" w:hanging="141"/>
        <w:jc w:val="both"/>
        <w:rPr>
          <w:rFonts w:ascii="Times New Roman" w:hAnsi="Times New Roman" w:cs="Times New Roman"/>
          <w:sz w:val="24"/>
          <w:szCs w:val="24"/>
        </w:rPr>
      </w:pPr>
      <w:r w:rsidRPr="00CA27EA">
        <w:rPr>
          <w:rFonts w:ascii="Times New Roman" w:hAnsi="Times New Roman" w:cs="Times New Roman"/>
          <w:sz w:val="24"/>
          <w:szCs w:val="24"/>
        </w:rPr>
        <w:t>El uso de suelo en la zona será el indicado en:</w:t>
      </w:r>
    </w:p>
    <w:p w:rsidR="00CA27EA" w:rsidRPr="00CA27EA" w:rsidRDefault="00CA27EA" w:rsidP="00192B74">
      <w:pPr>
        <w:spacing w:line="240" w:lineRule="auto"/>
        <w:ind w:left="284" w:firstLine="709"/>
        <w:jc w:val="both"/>
        <w:rPr>
          <w:rFonts w:ascii="Times New Roman" w:hAnsi="Times New Roman" w:cs="Times New Roman"/>
          <w:sz w:val="24"/>
          <w:szCs w:val="24"/>
        </w:rPr>
      </w:pPr>
      <w:r w:rsidRPr="00CA27EA">
        <w:rPr>
          <w:rFonts w:ascii="Times New Roman" w:hAnsi="Times New Roman" w:cs="Times New Roman"/>
          <w:sz w:val="24"/>
          <w:szCs w:val="24"/>
        </w:rPr>
        <w:t>-Ordenanza Nº 6773 – “SUPERFICIE EDIFICABLE”.</w:t>
      </w:r>
    </w:p>
    <w:p w:rsidR="00CA27EA" w:rsidRPr="00CA27EA" w:rsidRDefault="00CA27EA" w:rsidP="00CA27EA">
      <w:pPr>
        <w:spacing w:line="240" w:lineRule="auto"/>
        <w:ind w:hanging="964"/>
        <w:jc w:val="both"/>
        <w:rPr>
          <w:rFonts w:ascii="Times New Roman" w:hAnsi="Times New Roman" w:cs="Times New Roman"/>
          <w:sz w:val="24"/>
          <w:szCs w:val="24"/>
        </w:rPr>
      </w:pPr>
    </w:p>
    <w:p w:rsidR="00CA27EA" w:rsidRPr="00CA27EA" w:rsidRDefault="00CA27EA" w:rsidP="00192B74">
      <w:pPr>
        <w:spacing w:line="240" w:lineRule="auto"/>
        <w:ind w:left="993"/>
        <w:jc w:val="both"/>
        <w:rPr>
          <w:rFonts w:ascii="Times New Roman" w:hAnsi="Times New Roman" w:cs="Times New Roman"/>
          <w:sz w:val="24"/>
          <w:szCs w:val="24"/>
        </w:rPr>
      </w:pPr>
      <w:r w:rsidRPr="00CA27EA">
        <w:rPr>
          <w:rFonts w:ascii="Times New Roman" w:hAnsi="Times New Roman" w:cs="Times New Roman"/>
          <w:b/>
          <w:sz w:val="24"/>
          <w:szCs w:val="24"/>
        </w:rPr>
        <w:t>Zona 13:</w:t>
      </w:r>
      <w:r w:rsidRPr="00CA27EA">
        <w:rPr>
          <w:rFonts w:ascii="Times New Roman" w:hAnsi="Times New Roman" w:cs="Times New Roman"/>
          <w:sz w:val="24"/>
          <w:szCs w:val="24"/>
        </w:rPr>
        <w:t xml:space="preserve"> Comprende los inmuebles ubicados sobre calles, avenidas y bulevares indicados a continuación y aquellas propiedades que se encuentran en el interior del área que delimitan indicada en plano </w:t>
      </w:r>
      <w:r w:rsidRPr="00CA27EA">
        <w:rPr>
          <w:rFonts w:ascii="Times New Roman" w:hAnsi="Times New Roman" w:cs="Times New Roman"/>
          <w:b/>
          <w:sz w:val="24"/>
          <w:szCs w:val="24"/>
        </w:rPr>
        <w:t xml:space="preserve">Anexo I </w:t>
      </w:r>
      <w:r w:rsidRPr="00CA27EA">
        <w:rPr>
          <w:rFonts w:ascii="Times New Roman" w:hAnsi="Times New Roman" w:cs="Times New Roman"/>
          <w:sz w:val="24"/>
          <w:szCs w:val="24"/>
        </w:rPr>
        <w:t>y de acuerdo a lo dispuesto en Ordenanza Nº 4711.</w:t>
      </w:r>
    </w:p>
    <w:p w:rsidR="00CA27EA" w:rsidRPr="00CA27EA" w:rsidRDefault="00CA27EA" w:rsidP="00CA27EA">
      <w:pPr>
        <w:spacing w:line="240" w:lineRule="auto"/>
        <w:ind w:hanging="964"/>
        <w:jc w:val="both"/>
        <w:rPr>
          <w:rFonts w:ascii="Times New Roman" w:hAnsi="Times New Roman" w:cs="Times New Roman"/>
          <w:sz w:val="24"/>
          <w:szCs w:val="24"/>
        </w:rPr>
      </w:pPr>
    </w:p>
    <w:p w:rsidR="00CA27EA" w:rsidRPr="00CA27EA" w:rsidRDefault="00CA27EA" w:rsidP="00192B74">
      <w:pPr>
        <w:spacing w:line="240" w:lineRule="auto"/>
        <w:ind w:left="993"/>
        <w:jc w:val="both"/>
        <w:rPr>
          <w:rFonts w:ascii="Times New Roman" w:hAnsi="Times New Roman" w:cs="Times New Roman"/>
          <w:sz w:val="24"/>
          <w:szCs w:val="24"/>
        </w:rPr>
      </w:pPr>
      <w:r w:rsidRPr="00CA27EA">
        <w:rPr>
          <w:rFonts w:ascii="Times New Roman" w:hAnsi="Times New Roman" w:cs="Times New Roman"/>
          <w:b/>
          <w:sz w:val="24"/>
          <w:szCs w:val="24"/>
        </w:rPr>
        <w:t>Zona 14:</w:t>
      </w:r>
      <w:r w:rsidRPr="00CA27EA">
        <w:rPr>
          <w:rFonts w:ascii="Times New Roman" w:hAnsi="Times New Roman" w:cs="Times New Roman"/>
          <w:sz w:val="24"/>
          <w:szCs w:val="24"/>
        </w:rPr>
        <w:t xml:space="preserve"> PARQUE INDUSTRIAL: Comprende los inmuebles ubicados sobre calles, avenidas y bulevares que se encuentran en el interior del área que delimitada en plano </w:t>
      </w:r>
      <w:r w:rsidRPr="00CA27EA">
        <w:rPr>
          <w:rFonts w:ascii="Times New Roman" w:hAnsi="Times New Roman" w:cs="Times New Roman"/>
          <w:b/>
          <w:sz w:val="24"/>
          <w:szCs w:val="24"/>
        </w:rPr>
        <w:t>Anexo I</w:t>
      </w:r>
      <w:r w:rsidRPr="00CA27EA">
        <w:rPr>
          <w:rFonts w:ascii="Times New Roman" w:hAnsi="Times New Roman" w:cs="Times New Roman"/>
          <w:sz w:val="24"/>
          <w:szCs w:val="24"/>
        </w:rPr>
        <w:t xml:space="preserve">. En la misma el </w:t>
      </w:r>
      <w:r w:rsidRPr="00CA27EA">
        <w:rPr>
          <w:rFonts w:ascii="Times New Roman" w:hAnsi="Times New Roman" w:cs="Times New Roman"/>
          <w:b/>
          <w:sz w:val="24"/>
          <w:szCs w:val="24"/>
        </w:rPr>
        <w:t>F.O.S. será igual o menor al setenta y cinco por ciento (75%) y altura máxima de doce metros (12,00m).</w:t>
      </w:r>
      <w:r w:rsidRPr="00CA27EA">
        <w:rPr>
          <w:rFonts w:ascii="Times New Roman" w:hAnsi="Times New Roman" w:cs="Times New Roman"/>
          <w:sz w:val="24"/>
          <w:szCs w:val="24"/>
        </w:rPr>
        <w:t xml:space="preserve"> </w:t>
      </w:r>
    </w:p>
    <w:p w:rsidR="00CA27EA" w:rsidRPr="00CA27EA" w:rsidRDefault="00CA27EA" w:rsidP="00192B74">
      <w:pPr>
        <w:spacing w:line="240" w:lineRule="auto"/>
        <w:ind w:left="993"/>
        <w:jc w:val="both"/>
        <w:rPr>
          <w:rFonts w:ascii="Times New Roman" w:hAnsi="Times New Roman" w:cs="Times New Roman"/>
          <w:sz w:val="24"/>
          <w:szCs w:val="24"/>
        </w:rPr>
      </w:pPr>
      <w:r w:rsidRPr="00CA27EA">
        <w:rPr>
          <w:rFonts w:ascii="Times New Roman" w:hAnsi="Times New Roman" w:cs="Times New Roman"/>
          <w:sz w:val="24"/>
          <w:szCs w:val="24"/>
        </w:rPr>
        <w:t xml:space="preserve">La edificación frente a calles estará sujeta a los retiros que específicamente se indican en el plano </w:t>
      </w:r>
      <w:r w:rsidRPr="00CA27EA">
        <w:rPr>
          <w:rFonts w:ascii="Times New Roman" w:hAnsi="Times New Roman" w:cs="Times New Roman"/>
          <w:b/>
          <w:sz w:val="24"/>
          <w:szCs w:val="24"/>
        </w:rPr>
        <w:t>Anexo VI.</w:t>
      </w:r>
      <w:r w:rsidRPr="00CA27EA">
        <w:rPr>
          <w:rFonts w:ascii="Times New Roman" w:hAnsi="Times New Roman" w:cs="Times New Roman"/>
          <w:sz w:val="24"/>
          <w:szCs w:val="24"/>
        </w:rPr>
        <w:t xml:space="preserve"> Los lotes que surjan de las futuras urbanizaciones, deberán contar con un retiro mínimo de 5.00m frente a calle, en el lado menor. En el resto del perímetro, las construcciones, cualquiera sea su tipo, deberán retirarse respecto al eje divisorio de la propiedad, con las siguientes distancias mínimas: 1) </w:t>
      </w:r>
      <w:smartTag w:uri="urn:schemas-microsoft-com:office:smarttags" w:element="metricconverter">
        <w:smartTagPr>
          <w:attr w:name="ProductID" w:val="2,00 m"/>
        </w:smartTagPr>
        <w:r w:rsidRPr="00CA27EA">
          <w:rPr>
            <w:rFonts w:ascii="Times New Roman" w:hAnsi="Times New Roman" w:cs="Times New Roman"/>
            <w:sz w:val="24"/>
            <w:szCs w:val="24"/>
          </w:rPr>
          <w:t>2,00 m</w:t>
        </w:r>
      </w:smartTag>
      <w:r w:rsidRPr="00CA27EA">
        <w:rPr>
          <w:rFonts w:ascii="Times New Roman" w:hAnsi="Times New Roman" w:cs="Times New Roman"/>
          <w:sz w:val="24"/>
          <w:szCs w:val="24"/>
        </w:rPr>
        <w:t xml:space="preserve">. para lotes de superficie inferior a 5.000 mts.2; 2) </w:t>
      </w:r>
      <w:smartTag w:uri="urn:schemas-microsoft-com:office:smarttags" w:element="metricconverter">
        <w:smartTagPr>
          <w:attr w:name="ProductID" w:val="2,50 m"/>
        </w:smartTagPr>
        <w:r w:rsidRPr="00CA27EA">
          <w:rPr>
            <w:rFonts w:ascii="Times New Roman" w:hAnsi="Times New Roman" w:cs="Times New Roman"/>
            <w:sz w:val="24"/>
            <w:szCs w:val="24"/>
          </w:rPr>
          <w:t>2,50 m</w:t>
        </w:r>
      </w:smartTag>
      <w:r w:rsidRPr="00CA27EA">
        <w:rPr>
          <w:rFonts w:ascii="Times New Roman" w:hAnsi="Times New Roman" w:cs="Times New Roman"/>
          <w:sz w:val="24"/>
          <w:szCs w:val="24"/>
        </w:rPr>
        <w:t xml:space="preserve">. para lotes  de superficie comprendida entre 5.000 y  10.000 mts.2.; 3) 3,50 mts. para lotes de superficie mayor a 10.000 mts.2. En correspondencia con los retiros mínimos indicados no podrán existir aberturas que se ubiquen a una altura menor de </w:t>
      </w:r>
      <w:smartTag w:uri="urn:schemas-microsoft-com:office:smarttags" w:element="metricconverter">
        <w:smartTagPr>
          <w:attr w:name="ProductID" w:val="2,00 metros"/>
        </w:smartTagPr>
        <w:r w:rsidRPr="00CA27EA">
          <w:rPr>
            <w:rFonts w:ascii="Times New Roman" w:hAnsi="Times New Roman" w:cs="Times New Roman"/>
            <w:sz w:val="24"/>
            <w:szCs w:val="24"/>
          </w:rPr>
          <w:t>2,00 metros</w:t>
        </w:r>
      </w:smartTag>
      <w:r w:rsidRPr="00CA27EA">
        <w:rPr>
          <w:rFonts w:ascii="Times New Roman" w:hAnsi="Times New Roman" w:cs="Times New Roman"/>
          <w:sz w:val="24"/>
          <w:szCs w:val="24"/>
        </w:rPr>
        <w:t xml:space="preserve"> respecto al nivel del edificio.</w:t>
      </w:r>
    </w:p>
    <w:p w:rsidR="00CA27EA" w:rsidRPr="00CA27EA" w:rsidRDefault="00CA27EA" w:rsidP="00192B74">
      <w:pPr>
        <w:spacing w:line="240" w:lineRule="auto"/>
        <w:ind w:left="993"/>
        <w:jc w:val="both"/>
        <w:rPr>
          <w:rFonts w:ascii="Times New Roman" w:hAnsi="Times New Roman" w:cs="Times New Roman"/>
          <w:sz w:val="24"/>
          <w:szCs w:val="24"/>
        </w:rPr>
      </w:pPr>
      <w:r w:rsidRPr="00CA27EA">
        <w:rPr>
          <w:rFonts w:ascii="Times New Roman" w:hAnsi="Times New Roman" w:cs="Times New Roman"/>
          <w:sz w:val="24"/>
          <w:szCs w:val="24"/>
        </w:rPr>
        <w:t>Cuando se adquiera más de un lote para la realización de un proyecto que constituya una unidad funcional, el lote resultante de la unión será considerado como parcela única a efectos de determinar el retiro mínimo correspondiente.</w:t>
      </w:r>
    </w:p>
    <w:p w:rsidR="00CA27EA" w:rsidRPr="00CA27EA" w:rsidRDefault="00CA27EA" w:rsidP="00335F69">
      <w:pPr>
        <w:spacing w:line="240" w:lineRule="auto"/>
        <w:ind w:left="993"/>
        <w:jc w:val="both"/>
        <w:rPr>
          <w:rFonts w:ascii="Times New Roman" w:hAnsi="Times New Roman" w:cs="Times New Roman"/>
          <w:sz w:val="24"/>
          <w:szCs w:val="24"/>
        </w:rPr>
      </w:pPr>
      <w:r w:rsidRPr="00CA27EA">
        <w:rPr>
          <w:rFonts w:ascii="Times New Roman" w:hAnsi="Times New Roman" w:cs="Times New Roman"/>
          <w:sz w:val="24"/>
          <w:szCs w:val="24"/>
        </w:rPr>
        <w:t xml:space="preserve">Las construcciones y/o mejoras a ejecutar se clasificarán según su destino en las siguientes categorías: </w:t>
      </w:r>
      <w:r w:rsidRPr="00CA27EA">
        <w:rPr>
          <w:rFonts w:ascii="Times New Roman" w:hAnsi="Times New Roman" w:cs="Times New Roman"/>
          <w:b/>
          <w:sz w:val="24"/>
          <w:szCs w:val="24"/>
        </w:rPr>
        <w:t xml:space="preserve">A) Edificios o locales para talleres, depósitos  o almacenamiento; B) Edificios o locales administrativos </w:t>
      </w:r>
      <w:r w:rsidRPr="00CA27EA">
        <w:rPr>
          <w:rFonts w:ascii="Times New Roman" w:hAnsi="Times New Roman" w:cs="Times New Roman"/>
          <w:sz w:val="24"/>
          <w:szCs w:val="24"/>
        </w:rPr>
        <w:t>que comprenden todas aquellas construcciones que si bien dependen administrativamente de la industria, no están dedicadas a procesos de fabricación o almacenamiento;</w:t>
      </w:r>
      <w:r w:rsidRPr="00CA27EA">
        <w:rPr>
          <w:rFonts w:ascii="Times New Roman" w:hAnsi="Times New Roman" w:cs="Times New Roman"/>
          <w:b/>
          <w:sz w:val="24"/>
          <w:szCs w:val="24"/>
        </w:rPr>
        <w:t xml:space="preserve"> C) Espacios libres para estacionamiento.</w:t>
      </w:r>
      <w:r w:rsidRPr="00CA27EA">
        <w:rPr>
          <w:rFonts w:ascii="Times New Roman" w:hAnsi="Times New Roman" w:cs="Times New Roman"/>
          <w:sz w:val="24"/>
          <w:szCs w:val="24"/>
        </w:rPr>
        <w:t xml:space="preserve"> Toda industria con superficie total de lote superior a los 1.500 mts.2, deberá contar con una superficie específicamente destinada a estacionamiento de vehículos, la cual no podrá ser inferior al 10% de la superficie edificada, correspondiente a la categoría A) del presente artículo; y </w:t>
      </w:r>
      <w:r w:rsidRPr="00CA27EA">
        <w:rPr>
          <w:rFonts w:ascii="Times New Roman" w:hAnsi="Times New Roman" w:cs="Times New Roman"/>
          <w:b/>
          <w:sz w:val="24"/>
          <w:szCs w:val="24"/>
        </w:rPr>
        <w:t>D) Construcciones accesorias;</w:t>
      </w:r>
      <w:r w:rsidRPr="00CA27EA">
        <w:rPr>
          <w:rFonts w:ascii="Times New Roman" w:hAnsi="Times New Roman" w:cs="Times New Roman"/>
          <w:sz w:val="24"/>
          <w:szCs w:val="24"/>
        </w:rPr>
        <w:t xml:space="preserve"> son todas aquellas necesarias para el adecuado funcionamiento de las industrias, tales como elevadores, torres para tanques de agua, chimeneas. La altura de las mismas, cualquiera sea su tipo, será como mínimo de una vez y media la altura del edificio propio y/o vecino más alto ubicado dentro de un radio igual a 1,5 H. Cuando por ejecución de una nueva construcción en el mismo terreno o en el vecino, deje de cumplirse la relación indicada, la chimenea deberá ser elevada hasta una altura que cumpla con esa exigencia.</w:t>
      </w:r>
    </w:p>
    <w:p w:rsidR="00CA27EA" w:rsidRPr="00CA27EA" w:rsidRDefault="00335F69" w:rsidP="00335F69">
      <w:p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S</w:t>
      </w:r>
      <w:r w:rsidR="00CA27EA" w:rsidRPr="00CA27EA">
        <w:rPr>
          <w:rFonts w:ascii="Times New Roman" w:hAnsi="Times New Roman" w:cs="Times New Roman"/>
          <w:sz w:val="24"/>
          <w:szCs w:val="24"/>
        </w:rPr>
        <w:t>obre Línea Municipal y hacia el retiro, podrá ubicarse la garita de vigilancia como punto de control, la cual tendrá una superficie máxima de 10.00m2. Se permitirán pórticos de ingreso sobre Línea Municipal (como superficie semi-cubierta de uso transitorio), respetando los retiros laterales de ejes medianeros. Quedando prohibido el uso del mismo como estacionamiento, o depósito de materiales y/o equipos.</w:t>
      </w:r>
    </w:p>
    <w:p w:rsidR="00CA27EA" w:rsidRPr="00CA27EA" w:rsidRDefault="00CA27EA" w:rsidP="00335F69">
      <w:pPr>
        <w:spacing w:line="240" w:lineRule="auto"/>
        <w:ind w:left="964" w:hanging="964"/>
        <w:jc w:val="both"/>
        <w:rPr>
          <w:rFonts w:ascii="Times New Roman" w:hAnsi="Times New Roman" w:cs="Times New Roman"/>
          <w:sz w:val="24"/>
          <w:szCs w:val="24"/>
        </w:rPr>
      </w:pPr>
      <w:r w:rsidRPr="00335F69">
        <w:rPr>
          <w:rFonts w:ascii="Times New Roman" w:hAnsi="Times New Roman" w:cs="Times New Roman"/>
          <w:b/>
          <w:sz w:val="24"/>
          <w:szCs w:val="24"/>
        </w:rPr>
        <w:t xml:space="preserve"> Art. 2º)</w:t>
      </w:r>
      <w:r w:rsidR="00335F69" w:rsidRPr="00335F69">
        <w:rPr>
          <w:rFonts w:ascii="Times New Roman" w:hAnsi="Times New Roman" w:cs="Times New Roman"/>
          <w:b/>
          <w:sz w:val="24"/>
          <w:szCs w:val="24"/>
        </w:rPr>
        <w:t>.-</w:t>
      </w:r>
      <w:r w:rsidR="00335F69">
        <w:rPr>
          <w:rFonts w:ascii="Times New Roman" w:hAnsi="Times New Roman" w:cs="Times New Roman"/>
          <w:sz w:val="24"/>
          <w:szCs w:val="24"/>
        </w:rPr>
        <w:tab/>
      </w:r>
      <w:r w:rsidRPr="00CA27EA">
        <w:rPr>
          <w:rFonts w:ascii="Times New Roman" w:hAnsi="Times New Roman" w:cs="Times New Roman"/>
          <w:sz w:val="24"/>
          <w:szCs w:val="24"/>
        </w:rPr>
        <w:t xml:space="preserve">La Secretaria de Infraestructura, o la que en el futuro la reemplace, a través de la Dirección de Desarrollo Urbano, mediante resolución fundada, podrá modificar los porcentajes correspondientes a F.O.S. establecidos en los artículos anteriores, cuando el destino de las edificaciones corresponda a galpones o locales comerciales, mediante declaración jurada del profesional actuante y propietario del inmueble. La autorización de modificación de F.O.S. referida, solo podrá realizarse en proyectos de construcción. Cuando el destino sea mixto se deberá respetar el F.O.S establecido para la zona.    </w:t>
      </w:r>
    </w:p>
    <w:p w:rsidR="000D5BBF" w:rsidRPr="00335F69" w:rsidRDefault="00CA27EA" w:rsidP="00335F69">
      <w:pPr>
        <w:spacing w:line="240" w:lineRule="auto"/>
        <w:ind w:left="964" w:hanging="964"/>
        <w:jc w:val="both"/>
        <w:rPr>
          <w:rFonts w:ascii="Times New Roman" w:hAnsi="Times New Roman" w:cs="Times New Roman"/>
          <w:sz w:val="24"/>
          <w:szCs w:val="24"/>
        </w:rPr>
      </w:pPr>
      <w:r w:rsidRPr="00335F69">
        <w:rPr>
          <w:rFonts w:ascii="Times New Roman" w:hAnsi="Times New Roman" w:cs="Times New Roman"/>
          <w:b/>
          <w:sz w:val="24"/>
          <w:szCs w:val="24"/>
        </w:rPr>
        <w:t>A</w:t>
      </w:r>
      <w:r w:rsidR="00335F69" w:rsidRPr="00335F69">
        <w:rPr>
          <w:rFonts w:ascii="Times New Roman" w:hAnsi="Times New Roman" w:cs="Times New Roman"/>
          <w:b/>
          <w:sz w:val="24"/>
          <w:szCs w:val="24"/>
        </w:rPr>
        <w:t>rt. 3</w:t>
      </w:r>
      <w:r w:rsidRPr="00335F69">
        <w:rPr>
          <w:rFonts w:ascii="Times New Roman" w:hAnsi="Times New Roman" w:cs="Times New Roman"/>
          <w:b/>
          <w:sz w:val="24"/>
          <w:szCs w:val="24"/>
        </w:rPr>
        <w:t>º)</w:t>
      </w:r>
      <w:r w:rsidR="00335F69" w:rsidRPr="00335F69">
        <w:rPr>
          <w:rFonts w:ascii="Times New Roman" w:hAnsi="Times New Roman" w:cs="Times New Roman"/>
          <w:b/>
          <w:sz w:val="24"/>
          <w:szCs w:val="24"/>
        </w:rPr>
        <w:t>.-</w:t>
      </w:r>
      <w:r w:rsidR="00335F69">
        <w:rPr>
          <w:rFonts w:ascii="Times New Roman" w:hAnsi="Times New Roman" w:cs="Times New Roman"/>
          <w:sz w:val="24"/>
          <w:szCs w:val="24"/>
        </w:rPr>
        <w:tab/>
      </w:r>
      <w:r w:rsidR="00335F69" w:rsidRPr="00335F69">
        <w:rPr>
          <w:rFonts w:ascii="Times New Roman" w:hAnsi="Times New Roman" w:cs="Times New Roman"/>
          <w:b/>
          <w:sz w:val="24"/>
          <w:szCs w:val="24"/>
        </w:rPr>
        <w:t>DERÓ</w:t>
      </w:r>
      <w:r w:rsidRPr="00335F69">
        <w:rPr>
          <w:rFonts w:ascii="Times New Roman" w:hAnsi="Times New Roman" w:cs="Times New Roman"/>
          <w:b/>
          <w:sz w:val="24"/>
          <w:szCs w:val="24"/>
        </w:rPr>
        <w:t>GASE</w:t>
      </w:r>
      <w:r w:rsidRPr="00CA27EA">
        <w:rPr>
          <w:rFonts w:ascii="Times New Roman" w:hAnsi="Times New Roman" w:cs="Times New Roman"/>
          <w:sz w:val="24"/>
          <w:szCs w:val="24"/>
        </w:rPr>
        <w:t xml:space="preserve"> en lo particular lo establecido en la Ordenanza Nº 3252, CAPITULO VIII, DEL PARQUE INDUSTRIAL, TITULO I, art</w:t>
      </w:r>
      <w:r w:rsidR="00335F69">
        <w:rPr>
          <w:rFonts w:ascii="Times New Roman" w:hAnsi="Times New Roman" w:cs="Times New Roman"/>
          <w:sz w:val="24"/>
          <w:szCs w:val="24"/>
        </w:rPr>
        <w:t>s.:</w:t>
      </w:r>
      <w:r w:rsidRPr="00CA27EA">
        <w:rPr>
          <w:rFonts w:ascii="Times New Roman" w:hAnsi="Times New Roman" w:cs="Times New Roman"/>
          <w:sz w:val="24"/>
          <w:szCs w:val="24"/>
        </w:rPr>
        <w:t xml:space="preserve"> 259, 260, 265, las Ordenanzas Nº 6021, 6514, 7212, 7333, 7380, 7543, y toda otra norma que se oponga a la presente.</w:t>
      </w:r>
    </w:p>
    <w:p w:rsidR="00384502" w:rsidRDefault="00335F69" w:rsidP="0044704F">
      <w:pPr>
        <w:spacing w:line="240" w:lineRule="auto"/>
        <w:ind w:left="964" w:hanging="964"/>
        <w:jc w:val="both"/>
        <w:rPr>
          <w:rFonts w:ascii="Times New Roman" w:hAnsi="Times New Roman" w:cs="Times New Roman"/>
          <w:sz w:val="24"/>
        </w:rPr>
      </w:pPr>
      <w:r>
        <w:rPr>
          <w:rFonts w:ascii="Times New Roman" w:hAnsi="Times New Roman" w:cs="Times New Roman"/>
          <w:b/>
          <w:sz w:val="24"/>
        </w:rPr>
        <w:t>Art. 4</w:t>
      </w:r>
      <w:r w:rsidR="00B31D29" w:rsidRPr="0044704F">
        <w:rPr>
          <w:rFonts w:ascii="Times New Roman" w:hAnsi="Times New Roman" w:cs="Times New Roman"/>
          <w:b/>
          <w:sz w:val="24"/>
        </w:rPr>
        <w:t>º)</w:t>
      </w:r>
      <w:r w:rsidR="00B85F78" w:rsidRPr="0044704F">
        <w:rPr>
          <w:rFonts w:ascii="Times New Roman" w:hAnsi="Times New Roman" w:cs="Times New Roman"/>
          <w:b/>
          <w:sz w:val="24"/>
        </w:rPr>
        <w:t>.-</w:t>
      </w:r>
      <w:r w:rsidR="0044704F">
        <w:rPr>
          <w:rFonts w:ascii="Times New Roman" w:hAnsi="Times New Roman" w:cs="Times New Roman"/>
          <w:sz w:val="24"/>
        </w:rPr>
        <w:tab/>
      </w:r>
      <w:r w:rsidR="00B31D29" w:rsidRPr="00B85F78">
        <w:rPr>
          <w:rFonts w:ascii="Times New Roman" w:hAnsi="Times New Roman" w:cs="Times New Roman"/>
          <w:b/>
          <w:sz w:val="24"/>
        </w:rPr>
        <w:t>REGÍSTRESE</w:t>
      </w:r>
      <w:r w:rsidR="00B31D29" w:rsidRPr="00B85F78">
        <w:rPr>
          <w:rFonts w:ascii="Times New Roman" w:hAnsi="Times New Roman" w:cs="Times New Roman"/>
          <w:sz w:val="24"/>
        </w:rPr>
        <w:t>, comuníquese al Departamento Ejecutivo, publíquese y archívese.-</w:t>
      </w:r>
    </w:p>
    <w:p w:rsidR="0044704F" w:rsidRDefault="0044704F" w:rsidP="0044704F">
      <w:pPr>
        <w:spacing w:line="240" w:lineRule="auto"/>
        <w:ind w:left="964" w:hanging="964"/>
        <w:jc w:val="both"/>
        <w:rPr>
          <w:rFonts w:ascii="Times New Roman" w:hAnsi="Times New Roman" w:cs="Times New Roman"/>
          <w:sz w:val="24"/>
        </w:rPr>
      </w:pPr>
    </w:p>
    <w:p w:rsidR="00B31D29" w:rsidRDefault="00B31D29" w:rsidP="00A44176">
      <w:pPr>
        <w:spacing w:line="240" w:lineRule="auto"/>
        <w:jc w:val="both"/>
        <w:rPr>
          <w:rFonts w:ascii="Times New Roman" w:hAnsi="Times New Roman" w:cs="Times New Roman"/>
          <w:sz w:val="24"/>
        </w:rPr>
      </w:pPr>
      <w:r w:rsidRPr="00B85F78">
        <w:rPr>
          <w:rFonts w:ascii="Times New Roman" w:hAnsi="Times New Roman" w:cs="Times New Roman"/>
          <w:sz w:val="24"/>
        </w:rPr>
        <w:t>Dada en la Sala de Sesiones del Honorable Concejo Deliberante de la</w:t>
      </w:r>
      <w:r w:rsidR="0044704F">
        <w:rPr>
          <w:rFonts w:ascii="Times New Roman" w:hAnsi="Times New Roman" w:cs="Times New Roman"/>
          <w:sz w:val="24"/>
        </w:rPr>
        <w:t xml:space="preserve"> ciud</w:t>
      </w:r>
      <w:r w:rsidR="00B17B8C">
        <w:rPr>
          <w:rFonts w:ascii="Times New Roman" w:hAnsi="Times New Roman" w:cs="Times New Roman"/>
          <w:sz w:val="24"/>
        </w:rPr>
        <w:t xml:space="preserve">ad de San Francisco, a los </w:t>
      </w:r>
      <w:r w:rsidR="002E7D14">
        <w:rPr>
          <w:rFonts w:ascii="Times New Roman" w:hAnsi="Times New Roman" w:cs="Times New Roman"/>
          <w:sz w:val="24"/>
        </w:rPr>
        <w:t>veintisiete</w:t>
      </w:r>
      <w:r w:rsidRPr="00B85F78">
        <w:rPr>
          <w:rFonts w:ascii="Times New Roman" w:hAnsi="Times New Roman" w:cs="Times New Roman"/>
          <w:sz w:val="24"/>
        </w:rPr>
        <w:t xml:space="preserve"> días del mes de </w:t>
      </w:r>
      <w:r w:rsidR="002E7D14">
        <w:rPr>
          <w:rFonts w:ascii="Times New Roman" w:hAnsi="Times New Roman" w:cs="Times New Roman"/>
          <w:sz w:val="24"/>
        </w:rPr>
        <w:t>abril</w:t>
      </w:r>
      <w:r w:rsidR="0044704F">
        <w:rPr>
          <w:rFonts w:ascii="Times New Roman" w:hAnsi="Times New Roman" w:cs="Times New Roman"/>
          <w:sz w:val="24"/>
        </w:rPr>
        <w:t xml:space="preserve"> del año dos mil veintitrés</w:t>
      </w:r>
      <w:r w:rsidRPr="00B85F78">
        <w:rPr>
          <w:rFonts w:ascii="Times New Roman" w:hAnsi="Times New Roman" w:cs="Times New Roman"/>
          <w:sz w:val="24"/>
        </w:rPr>
        <w:t>.-</w:t>
      </w:r>
    </w:p>
    <w:p w:rsidR="001C39A5" w:rsidRDefault="001C39A5" w:rsidP="00B85F78">
      <w:pPr>
        <w:spacing w:line="240" w:lineRule="auto"/>
        <w:jc w:val="both"/>
        <w:rPr>
          <w:rFonts w:ascii="Times New Roman" w:hAnsi="Times New Roman" w:cs="Times New Roman"/>
          <w:sz w:val="24"/>
        </w:rPr>
      </w:pPr>
    </w:p>
    <w:p w:rsidR="00270C13" w:rsidRDefault="00270C13" w:rsidP="00B85F78">
      <w:pPr>
        <w:spacing w:line="240" w:lineRule="auto"/>
        <w:jc w:val="both"/>
        <w:rPr>
          <w:rFonts w:ascii="Times New Roman" w:hAnsi="Times New Roman" w:cs="Times New Roman"/>
          <w:sz w:val="24"/>
        </w:rPr>
      </w:pPr>
    </w:p>
    <w:tbl>
      <w:tblPr>
        <w:tblW w:w="0" w:type="auto"/>
        <w:tblLook w:val="04A0" w:firstRow="1" w:lastRow="0" w:firstColumn="1" w:lastColumn="0" w:noHBand="0" w:noVBand="1"/>
      </w:tblPr>
      <w:tblGrid>
        <w:gridCol w:w="4470"/>
        <w:gridCol w:w="4470"/>
      </w:tblGrid>
      <w:tr w:rsidR="00A44176" w:rsidTr="00DE1024">
        <w:trPr>
          <w:trHeight w:val="75"/>
        </w:trPr>
        <w:tc>
          <w:tcPr>
            <w:tcW w:w="4490" w:type="dxa"/>
            <w:hideMark/>
          </w:tcPr>
          <w:p w:rsidR="00A44176" w:rsidRPr="00A44176" w:rsidRDefault="00A44176" w:rsidP="0015281E">
            <w:pPr>
              <w:spacing w:after="0" w:line="240" w:lineRule="auto"/>
              <w:jc w:val="center"/>
              <w:rPr>
                <w:rFonts w:ascii="Times New Roman" w:hAnsi="Times New Roman" w:cs="Times New Roman"/>
                <w:b/>
              </w:rPr>
            </w:pPr>
            <w:r w:rsidRPr="00A44176">
              <w:rPr>
                <w:rFonts w:ascii="Times New Roman" w:hAnsi="Times New Roman" w:cs="Times New Roman"/>
                <w:b/>
              </w:rPr>
              <w:t>Dr. Juan Martín Losano</w:t>
            </w:r>
          </w:p>
          <w:p w:rsidR="00A44176" w:rsidRPr="00A44176" w:rsidRDefault="00A44176" w:rsidP="0015281E">
            <w:pPr>
              <w:spacing w:after="0" w:line="240" w:lineRule="auto"/>
              <w:jc w:val="center"/>
              <w:rPr>
                <w:rFonts w:ascii="Times New Roman" w:hAnsi="Times New Roman" w:cs="Times New Roman"/>
                <w:b/>
              </w:rPr>
            </w:pPr>
            <w:r w:rsidRPr="00A44176">
              <w:rPr>
                <w:rFonts w:ascii="Times New Roman" w:hAnsi="Times New Roman" w:cs="Times New Roman"/>
                <w:b/>
              </w:rPr>
              <w:t>Secretario H.C.D.</w:t>
            </w:r>
          </w:p>
        </w:tc>
        <w:tc>
          <w:tcPr>
            <w:tcW w:w="4490" w:type="dxa"/>
            <w:hideMark/>
          </w:tcPr>
          <w:p w:rsidR="00A44176" w:rsidRPr="00A44176" w:rsidRDefault="00A44176" w:rsidP="0015281E">
            <w:pPr>
              <w:spacing w:after="0" w:line="240" w:lineRule="auto"/>
              <w:jc w:val="center"/>
              <w:rPr>
                <w:rFonts w:ascii="Times New Roman" w:hAnsi="Times New Roman" w:cs="Times New Roman"/>
                <w:b/>
              </w:rPr>
            </w:pPr>
            <w:r w:rsidRPr="00A44176">
              <w:rPr>
                <w:rFonts w:ascii="Times New Roman" w:hAnsi="Times New Roman" w:cs="Times New Roman"/>
                <w:b/>
              </w:rPr>
              <w:t>Dr. Gustavo J. Klein</w:t>
            </w:r>
          </w:p>
          <w:p w:rsidR="00A44176" w:rsidRPr="00A44176" w:rsidRDefault="00A44176" w:rsidP="0015281E">
            <w:pPr>
              <w:spacing w:after="0" w:line="240" w:lineRule="auto"/>
              <w:jc w:val="center"/>
              <w:rPr>
                <w:rFonts w:ascii="Times New Roman" w:hAnsi="Times New Roman" w:cs="Times New Roman"/>
                <w:b/>
              </w:rPr>
            </w:pPr>
            <w:r w:rsidRPr="00A44176">
              <w:rPr>
                <w:rFonts w:ascii="Times New Roman" w:hAnsi="Times New Roman" w:cs="Times New Roman"/>
                <w:b/>
              </w:rPr>
              <w:t>Presidente H.C.D.</w:t>
            </w:r>
          </w:p>
        </w:tc>
      </w:tr>
    </w:tbl>
    <w:p w:rsidR="003C2DD8" w:rsidRDefault="003C2DD8" w:rsidP="00B85F78">
      <w:pPr>
        <w:spacing w:line="240" w:lineRule="auto"/>
        <w:jc w:val="both"/>
        <w:rPr>
          <w:rFonts w:ascii="Times New Roman" w:hAnsi="Times New Roman" w:cs="Times New Roman"/>
          <w:sz w:val="24"/>
        </w:rPr>
      </w:pPr>
    </w:p>
    <w:p w:rsidR="003C2DD8" w:rsidRDefault="003C2DD8">
      <w:pPr>
        <w:rPr>
          <w:rFonts w:ascii="Times New Roman" w:hAnsi="Times New Roman" w:cs="Times New Roman"/>
          <w:sz w:val="24"/>
        </w:rPr>
      </w:pPr>
      <w:r>
        <w:rPr>
          <w:rFonts w:ascii="Times New Roman" w:hAnsi="Times New Roman" w:cs="Times New Roman"/>
          <w:sz w:val="24"/>
        </w:rPr>
        <w:br w:type="page"/>
      </w:r>
    </w:p>
    <w:p w:rsidR="00A44176" w:rsidRDefault="00986C86" w:rsidP="00B85F78">
      <w:pPr>
        <w:spacing w:line="240" w:lineRule="auto"/>
        <w:jc w:val="both"/>
        <w:rPr>
          <w:rFonts w:ascii="Times New Roman" w:hAnsi="Times New Roman" w:cs="Times New Roman"/>
          <w:sz w:val="24"/>
        </w:rPr>
      </w:pPr>
      <w:r w:rsidRPr="00986C86">
        <w:rPr>
          <w:rFonts w:ascii="Times New Roman" w:hAnsi="Times New Roman" w:cs="Times New Roman"/>
          <w:sz w:val="24"/>
        </w:rPr>
        <w:object w:dxaOrig="17880" w:dyaOrig="25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699pt" o:ole="">
            <v:imagedata r:id="rId7" o:title=""/>
          </v:shape>
          <o:OLEObject Type="Embed" ProgID="Acrobat.Document.DC" ShapeID="_x0000_i1025" DrawAspect="Content" ObjectID="_1744606245" r:id="rId8"/>
        </w:object>
      </w:r>
    </w:p>
    <w:p w:rsidR="001C39A5" w:rsidRPr="00B85F78" w:rsidRDefault="001C39A5" w:rsidP="00B85F78">
      <w:pPr>
        <w:spacing w:line="240" w:lineRule="auto"/>
        <w:jc w:val="both"/>
        <w:rPr>
          <w:rFonts w:ascii="Times New Roman" w:hAnsi="Times New Roman" w:cs="Times New Roman"/>
          <w:sz w:val="24"/>
        </w:rPr>
      </w:pPr>
    </w:p>
    <w:p w:rsidR="00B31D29" w:rsidRPr="00B85F78" w:rsidRDefault="00B31D29" w:rsidP="00B85F78">
      <w:pPr>
        <w:spacing w:line="240" w:lineRule="auto"/>
        <w:ind w:left="964" w:hanging="964"/>
        <w:jc w:val="both"/>
        <w:rPr>
          <w:rFonts w:ascii="Times New Roman" w:hAnsi="Times New Roman" w:cs="Times New Roman"/>
          <w:sz w:val="24"/>
        </w:rPr>
      </w:pPr>
    </w:p>
    <w:p w:rsidR="00B31D29" w:rsidRPr="00B85F78" w:rsidRDefault="004E2D7E" w:rsidP="00B85F78">
      <w:pPr>
        <w:spacing w:line="240" w:lineRule="auto"/>
        <w:ind w:left="964" w:hanging="964"/>
        <w:jc w:val="both"/>
        <w:rPr>
          <w:rFonts w:ascii="Times New Roman" w:hAnsi="Times New Roman" w:cs="Times New Roman"/>
          <w:sz w:val="24"/>
        </w:rPr>
      </w:pPr>
      <w:r w:rsidRPr="004E2D7E">
        <w:rPr>
          <w:rFonts w:ascii="Times New Roman" w:hAnsi="Times New Roman" w:cs="Times New Roman"/>
          <w:sz w:val="24"/>
        </w:rPr>
        <w:object w:dxaOrig="9180" w:dyaOrig="15120">
          <v:shape id="_x0000_i1026" type="#_x0000_t75" style="width:459pt;height:756pt" o:ole="">
            <v:imagedata r:id="rId9" o:title=""/>
          </v:shape>
          <o:OLEObject Type="Embed" ProgID="Acrobat.Document.DC" ShapeID="_x0000_i1026" DrawAspect="Content" ObjectID="_1744606246" r:id="rId10"/>
        </w:object>
      </w:r>
    </w:p>
    <w:p w:rsidR="00B31D29" w:rsidRPr="0044704F" w:rsidRDefault="00B31D29" w:rsidP="0044704F">
      <w:pPr>
        <w:spacing w:after="100" w:afterAutospacing="1" w:line="240" w:lineRule="auto"/>
        <w:ind w:left="964" w:hanging="964"/>
        <w:jc w:val="both"/>
        <w:rPr>
          <w:rFonts w:ascii="Times New Roman" w:hAnsi="Times New Roman" w:cs="Times New Roman"/>
          <w:b/>
          <w:sz w:val="24"/>
        </w:rPr>
      </w:pPr>
      <w:r w:rsidRPr="00B85F78">
        <w:rPr>
          <w:rFonts w:ascii="Times New Roman" w:hAnsi="Times New Roman" w:cs="Times New Roman"/>
          <w:sz w:val="24"/>
        </w:rPr>
        <w:lastRenderedPageBreak/>
        <w:t xml:space="preserve">    </w:t>
      </w:r>
      <w:r w:rsidR="00B85F78">
        <w:rPr>
          <w:rFonts w:ascii="Times New Roman" w:hAnsi="Times New Roman" w:cs="Times New Roman"/>
          <w:sz w:val="24"/>
        </w:rPr>
        <w:t xml:space="preserve">   </w:t>
      </w:r>
      <w:r w:rsidR="00B7687D" w:rsidRPr="00B7687D">
        <w:rPr>
          <w:rFonts w:ascii="Times New Roman" w:hAnsi="Times New Roman" w:cs="Times New Roman"/>
          <w:sz w:val="24"/>
        </w:rPr>
        <w:object w:dxaOrig="9180" w:dyaOrig="15120">
          <v:shape id="_x0000_i1027" type="#_x0000_t75" style="width:445.5pt;height:734.25pt" o:ole="">
            <v:imagedata r:id="rId11" o:title=""/>
          </v:shape>
          <o:OLEObject Type="Embed" ProgID="Acrobat.Document.DC" ShapeID="_x0000_i1027" DrawAspect="Content" ObjectID="_1744606247" r:id="rId12"/>
        </w:object>
      </w:r>
    </w:p>
    <w:p w:rsidR="001E78DD" w:rsidRDefault="00641677" w:rsidP="00B85F78">
      <w:pPr>
        <w:spacing w:line="240" w:lineRule="auto"/>
        <w:ind w:left="964" w:hanging="964"/>
        <w:jc w:val="both"/>
        <w:rPr>
          <w:rFonts w:ascii="Times New Roman" w:hAnsi="Times New Roman" w:cs="Times New Roman"/>
          <w:sz w:val="24"/>
        </w:rPr>
      </w:pPr>
      <w:r w:rsidRPr="00641677">
        <w:rPr>
          <w:rFonts w:ascii="Times New Roman" w:hAnsi="Times New Roman" w:cs="Times New Roman"/>
          <w:sz w:val="24"/>
        </w:rPr>
        <w:object w:dxaOrig="9180" w:dyaOrig="15120">
          <v:shape id="_x0000_i1028" type="#_x0000_t75" style="width:459pt;height:756pt" o:ole="">
            <v:imagedata r:id="rId13" o:title=""/>
          </v:shape>
          <o:OLEObject Type="Embed" ProgID="Acrobat.Document.DC" ShapeID="_x0000_i1028" DrawAspect="Content" ObjectID="_1744606248" r:id="rId14"/>
        </w:object>
      </w:r>
    </w:p>
    <w:p w:rsidR="00952392" w:rsidRDefault="00415121">
      <w:pPr>
        <w:rPr>
          <w:rFonts w:ascii="Times New Roman" w:hAnsi="Times New Roman" w:cs="Times New Roman"/>
          <w:sz w:val="24"/>
        </w:rPr>
      </w:pPr>
      <w:r w:rsidRPr="00415121">
        <w:rPr>
          <w:rFonts w:ascii="Times New Roman" w:hAnsi="Times New Roman" w:cs="Times New Roman"/>
          <w:sz w:val="24"/>
        </w:rPr>
        <w:object w:dxaOrig="9180" w:dyaOrig="15120">
          <v:shape id="_x0000_i1029" type="#_x0000_t75" style="width:459pt;height:756pt" o:ole="">
            <v:imagedata r:id="rId15" o:title=""/>
          </v:shape>
          <o:OLEObject Type="Embed" ProgID="Acrobat.Document.DC" ShapeID="_x0000_i1029" DrawAspect="Content" ObjectID="_1744606249" r:id="rId16"/>
        </w:object>
      </w:r>
    </w:p>
    <w:p w:rsidR="00952392" w:rsidRDefault="00832E40">
      <w:pPr>
        <w:rPr>
          <w:rFonts w:ascii="Times New Roman" w:hAnsi="Times New Roman" w:cs="Times New Roman"/>
          <w:sz w:val="24"/>
        </w:rPr>
      </w:pPr>
      <w:r>
        <w:rPr>
          <w:rFonts w:ascii="Times New Roman" w:hAnsi="Times New Roman" w:cs="Times New Roman"/>
          <w:sz w:val="24"/>
        </w:rPr>
        <w:lastRenderedPageBreak/>
        <w:t xml:space="preserve">      </w:t>
      </w:r>
      <w:bookmarkStart w:id="0" w:name="_GoBack"/>
      <w:bookmarkEnd w:id="0"/>
      <w:r w:rsidR="00952392" w:rsidRPr="00952392">
        <w:rPr>
          <w:rFonts w:ascii="Times New Roman" w:hAnsi="Times New Roman" w:cs="Times New Roman"/>
          <w:sz w:val="24"/>
        </w:rPr>
        <w:object w:dxaOrig="17880" w:dyaOrig="25275">
          <v:shape id="_x0000_i1030" type="#_x0000_t75" style="width:490.5pt;height:693.75pt" o:ole="">
            <v:imagedata r:id="rId17" o:title=""/>
          </v:shape>
          <o:OLEObject Type="Embed" ProgID="Acrobat.Document.DC" ShapeID="_x0000_i1030" DrawAspect="Content" ObjectID="_1744606250" r:id="rId18"/>
        </w:object>
      </w:r>
    </w:p>
    <w:p w:rsidR="00512EC0" w:rsidRDefault="00512EC0">
      <w:pPr>
        <w:rPr>
          <w:rFonts w:ascii="Times New Roman" w:hAnsi="Times New Roman" w:cs="Times New Roman"/>
          <w:sz w:val="24"/>
        </w:rPr>
      </w:pPr>
    </w:p>
    <w:sectPr w:rsidR="00512EC0" w:rsidSect="00D12131">
      <w:footerReference w:type="default" r:id="rId19"/>
      <w:pgSz w:w="12240" w:h="20160" w:code="5"/>
      <w:pgMar w:top="3232" w:right="1418" w:bottom="1531" w:left="209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E8A" w:rsidRDefault="00072E8A" w:rsidP="00335F69">
      <w:pPr>
        <w:spacing w:after="0" w:line="240" w:lineRule="auto"/>
      </w:pPr>
      <w:r>
        <w:separator/>
      </w:r>
    </w:p>
  </w:endnote>
  <w:endnote w:type="continuationSeparator" w:id="0">
    <w:p w:rsidR="00072E8A" w:rsidRDefault="00072E8A" w:rsidP="00335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1711661"/>
      <w:docPartObj>
        <w:docPartGallery w:val="Page Numbers (Bottom of Page)"/>
        <w:docPartUnique/>
      </w:docPartObj>
    </w:sdtPr>
    <w:sdtEndPr/>
    <w:sdtContent>
      <w:p w:rsidR="00335F69" w:rsidRDefault="00335F69">
        <w:pPr>
          <w:pStyle w:val="Piedepgina"/>
          <w:jc w:val="center"/>
        </w:pPr>
        <w:r>
          <w:fldChar w:fldCharType="begin"/>
        </w:r>
        <w:r>
          <w:instrText>PAGE   \* MERGEFORMAT</w:instrText>
        </w:r>
        <w:r>
          <w:fldChar w:fldCharType="separate"/>
        </w:r>
        <w:r w:rsidR="00832E40" w:rsidRPr="00832E40">
          <w:rPr>
            <w:noProof/>
            <w:lang w:val="es-ES"/>
          </w:rPr>
          <w:t>3</w:t>
        </w:r>
        <w:r>
          <w:fldChar w:fldCharType="end"/>
        </w:r>
      </w:p>
    </w:sdtContent>
  </w:sdt>
  <w:p w:rsidR="00335F69" w:rsidRDefault="00335F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E8A" w:rsidRDefault="00072E8A" w:rsidP="00335F69">
      <w:pPr>
        <w:spacing w:after="0" w:line="240" w:lineRule="auto"/>
      </w:pPr>
      <w:r>
        <w:separator/>
      </w:r>
    </w:p>
  </w:footnote>
  <w:footnote w:type="continuationSeparator" w:id="0">
    <w:p w:rsidR="00072E8A" w:rsidRDefault="00072E8A" w:rsidP="00335F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D29"/>
    <w:rsid w:val="00072E8A"/>
    <w:rsid w:val="000A71D2"/>
    <w:rsid w:val="000D5BBF"/>
    <w:rsid w:val="000E2FF2"/>
    <w:rsid w:val="000F7416"/>
    <w:rsid w:val="00132D8A"/>
    <w:rsid w:val="0015281E"/>
    <w:rsid w:val="00192B74"/>
    <w:rsid w:val="001C39A5"/>
    <w:rsid w:val="001E7781"/>
    <w:rsid w:val="001E78DD"/>
    <w:rsid w:val="002418F7"/>
    <w:rsid w:val="00247010"/>
    <w:rsid w:val="00270C13"/>
    <w:rsid w:val="00286205"/>
    <w:rsid w:val="002C59FF"/>
    <w:rsid w:val="002E7D14"/>
    <w:rsid w:val="00335F69"/>
    <w:rsid w:val="00345D56"/>
    <w:rsid w:val="00384502"/>
    <w:rsid w:val="003B2A06"/>
    <w:rsid w:val="003C2DD8"/>
    <w:rsid w:val="003C55C0"/>
    <w:rsid w:val="00415121"/>
    <w:rsid w:val="0044437F"/>
    <w:rsid w:val="0044704F"/>
    <w:rsid w:val="00483551"/>
    <w:rsid w:val="004E2D7E"/>
    <w:rsid w:val="00512EC0"/>
    <w:rsid w:val="00530A53"/>
    <w:rsid w:val="00582FD2"/>
    <w:rsid w:val="005A27E6"/>
    <w:rsid w:val="00641677"/>
    <w:rsid w:val="00677C9F"/>
    <w:rsid w:val="007054D7"/>
    <w:rsid w:val="00721EB3"/>
    <w:rsid w:val="007335A2"/>
    <w:rsid w:val="00787A8C"/>
    <w:rsid w:val="007C2801"/>
    <w:rsid w:val="008000B8"/>
    <w:rsid w:val="00832E40"/>
    <w:rsid w:val="008740BF"/>
    <w:rsid w:val="008848DD"/>
    <w:rsid w:val="008B6CD8"/>
    <w:rsid w:val="00903CF5"/>
    <w:rsid w:val="00926712"/>
    <w:rsid w:val="00952392"/>
    <w:rsid w:val="009635EF"/>
    <w:rsid w:val="00986C86"/>
    <w:rsid w:val="009968DC"/>
    <w:rsid w:val="00A200DF"/>
    <w:rsid w:val="00A44176"/>
    <w:rsid w:val="00A93FCC"/>
    <w:rsid w:val="00B01BF1"/>
    <w:rsid w:val="00B17B8C"/>
    <w:rsid w:val="00B31D29"/>
    <w:rsid w:val="00B7687D"/>
    <w:rsid w:val="00B85F78"/>
    <w:rsid w:val="00B92DC2"/>
    <w:rsid w:val="00BF14B2"/>
    <w:rsid w:val="00CA27EA"/>
    <w:rsid w:val="00CA315D"/>
    <w:rsid w:val="00D062A6"/>
    <w:rsid w:val="00D12131"/>
    <w:rsid w:val="00D277A1"/>
    <w:rsid w:val="00D549A3"/>
    <w:rsid w:val="00DE1024"/>
    <w:rsid w:val="00DF0E4D"/>
    <w:rsid w:val="00E06EF4"/>
    <w:rsid w:val="00EE4F7E"/>
    <w:rsid w:val="00F34F16"/>
    <w:rsid w:val="00F65CE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A0AFD44-D1F9-4288-BDBE-6D0D678A2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E78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78DD"/>
    <w:rPr>
      <w:rFonts w:ascii="Tahoma" w:hAnsi="Tahoma" w:cs="Tahoma"/>
      <w:sz w:val="16"/>
      <w:szCs w:val="16"/>
    </w:rPr>
  </w:style>
  <w:style w:type="paragraph" w:styleId="Encabezado">
    <w:name w:val="header"/>
    <w:basedOn w:val="Normal"/>
    <w:link w:val="EncabezadoCar"/>
    <w:uiPriority w:val="99"/>
    <w:unhideWhenUsed/>
    <w:rsid w:val="00335F6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35F69"/>
  </w:style>
  <w:style w:type="paragraph" w:styleId="Piedepgina">
    <w:name w:val="footer"/>
    <w:basedOn w:val="Normal"/>
    <w:link w:val="PiedepginaCar"/>
    <w:uiPriority w:val="99"/>
    <w:unhideWhenUsed/>
    <w:rsid w:val="00335F6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35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2.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395A6-D38D-498F-948C-1F1B5272F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13</Pages>
  <Words>2855</Words>
  <Characters>15704</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14</cp:revision>
  <cp:lastPrinted>2023-04-28T09:35:00Z</cp:lastPrinted>
  <dcterms:created xsi:type="dcterms:W3CDTF">2023-04-28T09:24:00Z</dcterms:created>
  <dcterms:modified xsi:type="dcterms:W3CDTF">2023-05-03T11:04:00Z</dcterms:modified>
</cp:coreProperties>
</file>