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D4568D" w:rsidRPr="00903CF5" w:rsidRDefault="00D4568D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E7781" w:rsidRPr="00903CF5" w:rsidRDefault="00B31D29" w:rsidP="00A6333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EC6E61">
        <w:rPr>
          <w:rFonts w:ascii="Times New Roman" w:hAnsi="Times New Roman" w:cs="Times New Roman"/>
          <w:b/>
          <w:sz w:val="24"/>
          <w:u w:val="single"/>
        </w:rPr>
        <w:t xml:space="preserve"> 7543</w:t>
      </w: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1629C1" w:rsidRDefault="00B31D29" w:rsidP="001629C1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1629C1" w:rsidRDefault="001629C1" w:rsidP="001629C1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34EEC" w:rsidRPr="006A53B2" w:rsidRDefault="00AD708B" w:rsidP="00734EEC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Art. </w:t>
      </w:r>
      <w:r w:rsidR="001629C1" w:rsidRPr="00AD708B">
        <w:rPr>
          <w:rFonts w:ascii="Times New Roman" w:hAnsi="Times New Roman" w:cs="Times New Roman"/>
          <w:b/>
          <w:sz w:val="24"/>
          <w:szCs w:val="24"/>
          <w:lang w:val="es-ES"/>
        </w:rPr>
        <w:t>1°).-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734EEC" w:rsidRPr="006A53B2">
        <w:rPr>
          <w:rFonts w:ascii="Times New Roman" w:hAnsi="Times New Roman" w:cs="Times New Roman"/>
          <w:b/>
          <w:bCs/>
          <w:sz w:val="24"/>
          <w:lang w:val="es-ES"/>
        </w:rPr>
        <w:t>INCORP</w:t>
      </w:r>
      <w:r w:rsidR="00734EEC">
        <w:rPr>
          <w:rFonts w:ascii="Times New Roman" w:hAnsi="Times New Roman" w:cs="Times New Roman"/>
          <w:b/>
          <w:bCs/>
          <w:sz w:val="24"/>
          <w:lang w:val="es-ES"/>
        </w:rPr>
        <w:t>Ó</w:t>
      </w:r>
      <w:r w:rsidR="00734EEC" w:rsidRPr="006A53B2">
        <w:rPr>
          <w:rFonts w:ascii="Times New Roman" w:hAnsi="Times New Roman" w:cs="Times New Roman"/>
          <w:b/>
          <w:bCs/>
          <w:sz w:val="24"/>
          <w:lang w:val="es-ES"/>
        </w:rPr>
        <w:t xml:space="preserve">RESE  </w:t>
      </w:r>
      <w:r w:rsidR="00734EEC" w:rsidRPr="006A53B2">
        <w:rPr>
          <w:rFonts w:ascii="Times New Roman" w:hAnsi="Times New Roman" w:cs="Times New Roman"/>
          <w:bCs/>
          <w:sz w:val="24"/>
          <w:lang w:val="es-ES"/>
        </w:rPr>
        <w:t>el  artículo 45 “Ter” del Título  I – De las zonas.- Capítulo IV – Superficie  Edificable -, de la Ordenanza  Nº 3252, el que quedará redactado de la siguiente forma:</w:t>
      </w:r>
    </w:p>
    <w:p w:rsidR="00734EEC" w:rsidRPr="006A53B2" w:rsidRDefault="00734EEC" w:rsidP="00734EEC">
      <w:pPr>
        <w:spacing w:line="240" w:lineRule="auto"/>
        <w:ind w:left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6A53B2">
        <w:rPr>
          <w:rFonts w:ascii="Times New Roman" w:hAnsi="Times New Roman" w:cs="Times New Roman"/>
          <w:bCs/>
          <w:sz w:val="24"/>
          <w:lang w:val="es-ES"/>
        </w:rPr>
        <w:t xml:space="preserve">Zona 5: Comprende los inmuebles ubicados sobre calles, avenidas y bulevares indicados a continuación y aquellas propiedades que se encuentran en el interior del área que delimitan: Línea Municipal Sur de Av. Cervantes y con rumbo Sureste 30,60m (lado 1-2); desde este Punto 2  con rumbo Suroeste 136,40m (lado 2-3); desde este vértice y con rumbo Sureste 70,20m (lado 3-4); desde este Punto 4 y con rumbo Noreste hasta el Punto 5 mide 136,12m los mismos colindan con la Parcela 02-04-001-001 Asociación Familia Piamontesa de San Francisco, desde este Punto 5 y con rumbo Sureste, sobre el limite Suroeste del Ferrocarril General Manuel Belgrano hasta Av. Gral. </w:t>
      </w:r>
      <w:proofErr w:type="spellStart"/>
      <w:r w:rsidRPr="006A53B2">
        <w:rPr>
          <w:rFonts w:ascii="Times New Roman" w:hAnsi="Times New Roman" w:cs="Times New Roman"/>
          <w:bCs/>
          <w:sz w:val="24"/>
          <w:lang w:val="es-ES"/>
        </w:rPr>
        <w:t>Savio</w:t>
      </w:r>
      <w:proofErr w:type="spellEnd"/>
      <w:r w:rsidRPr="006A53B2">
        <w:rPr>
          <w:rFonts w:ascii="Times New Roman" w:hAnsi="Times New Roman" w:cs="Times New Roman"/>
          <w:bCs/>
          <w:sz w:val="24"/>
          <w:lang w:val="es-ES"/>
        </w:rPr>
        <w:t xml:space="preserve"> se mide 1002,67m (lado 5-6); desde este Punto 6 y con rumbo Suroeste 243,61m (lado 6-7); desde aquí y con rumbo Noroeste 1046,83m (lado 7-8); desde este Punto 8 y con rumbo Noreste mide 423.05m (lado 8-9); desde aquí y con rumbo Noroeste mide 10,00m hasta el punto 10 (lado 9-10); desde este Punto 10 y con rumbo Noreste mide 409,79m hasta el Punto 11 (lado 10-11); desde aquí y con rumbo Sureste mide 246,44m hasta el Punto 12 y desde este Punto cerrando la figura con rumbo Noreste 97,00m hasta el Punto 1. En la misma el FOS (Factor Ocupación Suelo) será igual o menor al setenta por ciento (70%) y el IEP (Índice Espacio Piso) será hasta 1,5. Las construcciones a ejecutarse en esta zona no superarán una altura máxima 2 niveles de uso habitable. En la zona descripta los Lotes contaran con frentes mínimos de 12,00m y una superficie mínima de 300,00m2.</w:t>
      </w:r>
    </w:p>
    <w:p w:rsidR="00734EEC" w:rsidRPr="006A53B2" w:rsidRDefault="00734EEC" w:rsidP="00734EEC">
      <w:pPr>
        <w:spacing w:line="240" w:lineRule="auto"/>
        <w:ind w:left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6A53B2">
        <w:rPr>
          <w:rFonts w:ascii="Times New Roman" w:hAnsi="Times New Roman" w:cs="Times New Roman"/>
          <w:bCs/>
          <w:sz w:val="24"/>
          <w:lang w:val="es-ES"/>
        </w:rPr>
        <w:t>Solo se permitirá la ejecución de una (1) vivienda por lote. Los locales comerciales, oficinas y cocheras con fines comerciales estarán permitidos en las parcelas con frentes a calles, Avenidas y Bulevares con un ancho igual o mayor a 20.00m. Se prohíbe la localización de Industrias, Talleres y Depósitos.</w:t>
      </w:r>
    </w:p>
    <w:p w:rsidR="00734EEC" w:rsidRPr="006A53B2" w:rsidRDefault="00734EEC" w:rsidP="00734EEC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734EEC">
        <w:rPr>
          <w:rFonts w:ascii="Times New Roman" w:hAnsi="Times New Roman" w:cs="Times New Roman"/>
          <w:b/>
          <w:bCs/>
          <w:sz w:val="24"/>
          <w:lang w:val="es-ES"/>
        </w:rPr>
        <w:t>Art. 2°).-</w:t>
      </w:r>
      <w:r w:rsidRPr="006A53B2">
        <w:rPr>
          <w:rFonts w:ascii="Times New Roman" w:hAnsi="Times New Roman" w:cs="Times New Roman"/>
          <w:b/>
          <w:bCs/>
          <w:sz w:val="24"/>
          <w:lang w:val="es-ES"/>
        </w:rPr>
        <w:t xml:space="preserve"> INCORP</w:t>
      </w:r>
      <w:r>
        <w:rPr>
          <w:rFonts w:ascii="Times New Roman" w:hAnsi="Times New Roman" w:cs="Times New Roman"/>
          <w:b/>
          <w:bCs/>
          <w:sz w:val="24"/>
          <w:lang w:val="es-ES"/>
        </w:rPr>
        <w:t>Ó</w:t>
      </w:r>
      <w:r w:rsidRPr="006A53B2">
        <w:rPr>
          <w:rFonts w:ascii="Times New Roman" w:hAnsi="Times New Roman" w:cs="Times New Roman"/>
          <w:b/>
          <w:bCs/>
          <w:sz w:val="24"/>
          <w:lang w:val="es-ES"/>
        </w:rPr>
        <w:t xml:space="preserve">RESE  </w:t>
      </w:r>
      <w:r w:rsidRPr="006A53B2">
        <w:rPr>
          <w:rFonts w:ascii="Times New Roman" w:hAnsi="Times New Roman" w:cs="Times New Roman"/>
          <w:bCs/>
          <w:sz w:val="24"/>
          <w:lang w:val="es-ES"/>
        </w:rPr>
        <w:t>el  artículo 48 “</w:t>
      </w:r>
      <w:proofErr w:type="spellStart"/>
      <w:r w:rsidRPr="006A53B2">
        <w:rPr>
          <w:rFonts w:ascii="Times New Roman" w:hAnsi="Times New Roman" w:cs="Times New Roman"/>
          <w:bCs/>
          <w:sz w:val="24"/>
          <w:lang w:val="es-ES"/>
        </w:rPr>
        <w:t>Novies</w:t>
      </w:r>
      <w:proofErr w:type="spellEnd"/>
      <w:r w:rsidRPr="006A53B2">
        <w:rPr>
          <w:rFonts w:ascii="Times New Roman" w:hAnsi="Times New Roman" w:cs="Times New Roman"/>
          <w:bCs/>
          <w:sz w:val="24"/>
          <w:lang w:val="es-ES"/>
        </w:rPr>
        <w:t>” del Título  I – De las zonas- Capítulo IV – Superficie  Edificable -, de la Ordenanza  Nº 3252, el que quedará redactado de la siguiente forma:</w:t>
      </w:r>
    </w:p>
    <w:p w:rsidR="00734EEC" w:rsidRPr="006A53B2" w:rsidRDefault="00734EEC" w:rsidP="00734EEC">
      <w:pPr>
        <w:spacing w:line="240" w:lineRule="auto"/>
        <w:ind w:left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6A53B2">
        <w:rPr>
          <w:rFonts w:ascii="Times New Roman" w:hAnsi="Times New Roman" w:cs="Times New Roman"/>
          <w:bCs/>
          <w:sz w:val="24"/>
          <w:lang w:val="es-ES"/>
        </w:rPr>
        <w:t xml:space="preserve">Zona 10: Comprende los inmuebles ubicados sobre calles, avenidas y bulevares indicados a continuación y aquellas propiedades que se encuentran en el interior del área que delimitan: Partiendo del vértice 1, rumbo Suroeste hasta el vértice 12 mide 97,00m (lado 1-12) colindando con Parcela 02-00-000-3508; desde este vértice 12 y con rumbo Noroeste hasta el vértice 11 mide 246,44m (lado 12-11) colindando con la misma parcela; desde este vértice y con rumbo Suroeste hasta llegar al vértice 10 mide 409,79m (lado 11-10) colindando con parcela 02-00-000-3508 y con parcela 02-00-000-3313; desde aquí y con rumbo Sureste hasta el vértice 9 mide 10,00m (lado </w:t>
      </w:r>
      <w:r w:rsidRPr="006A53B2">
        <w:rPr>
          <w:rFonts w:ascii="Times New Roman" w:hAnsi="Times New Roman" w:cs="Times New Roman"/>
          <w:bCs/>
          <w:sz w:val="24"/>
          <w:lang w:val="es-ES"/>
        </w:rPr>
        <w:lastRenderedPageBreak/>
        <w:t xml:space="preserve">10-9) colindando con parcela 02-00-000-3313; desde este vértice y con rumbo Suroeste hasta llegar al vértice 8 mide 423,05m (lado 9-8) colindando con parcela 03-00-000-1978; desde aquí y con rumbo Sureste hasta llegar al vértice 7 se mide 1.046,83m (lado 8-7) colindando con la parcela 03-00-000-1978; desde este vértice 7 y con rumbo Noreste hasta llegar al vértice 6 se mide 243,61m (lado 7-6) colindando con más terreno de la parcela 03-00-000-1978; desde aquí y con rumbo Sureste hasta el vértice 13 mide 136,72m (lado 6-13) colindando con Ferrocarril Nacional General Manuel Belgrano; desde aquí y con rumbo Suroeste hasta el vértice 14 mide 251,.00m (lado 13-14) colindando con Av. General </w:t>
      </w:r>
      <w:proofErr w:type="spellStart"/>
      <w:r w:rsidRPr="006A53B2">
        <w:rPr>
          <w:rFonts w:ascii="Times New Roman" w:hAnsi="Times New Roman" w:cs="Times New Roman"/>
          <w:bCs/>
          <w:sz w:val="24"/>
          <w:lang w:val="es-ES"/>
        </w:rPr>
        <w:t>Savio</w:t>
      </w:r>
      <w:proofErr w:type="spellEnd"/>
      <w:r w:rsidRPr="006A53B2">
        <w:rPr>
          <w:rFonts w:ascii="Times New Roman" w:hAnsi="Times New Roman" w:cs="Times New Roman"/>
          <w:bCs/>
          <w:sz w:val="24"/>
          <w:lang w:val="es-ES"/>
        </w:rPr>
        <w:t xml:space="preserve">; desde aquí y con rumbo Noreste hasta el vértice 15 mide 1.262,00m (lado 14-15) colindando con Av. 9 de Setiembre; desde este vértice 15 y con rumbo Noreste hasta el vértice B mide 877,40m (lado 15-B) colindando con Ruta Nacional Nº158; desde este vértice B y con ángulo de 90º 02' 45" y rumbo Noreste hasta el vértice C mide 34,68 m (lado B-C) colindando con Ruta Nacional Nº 158; desde el vértice C con ángulo de 176º 10' 54" hasta el vértice D mide 8,45 m (lado C-D) colindando con Ruta Nacional Nº 158; desde el vértice D con ángulo de 164º 22' 17" hasta el vértice E mide 7,97 m (lado D-E) colindando con Ruta Nacional Nº 158; desde el vértice E con ángulo de 169º 56' 00" hasta el vértice F mide 11,93 m (lado E-F) colindando con Ruta Nacional Nº 158; desde el vértice F con ángulo de 176º 31' 38" hasta el vértice G mide 17,44 m (lado F-G) colindando con Ruta Nacional Nº 158; desde el vértice G con ángulo de 175º 05' 55" hasta el vértice H mide 13,95 m (lado G-H) colindando con Ruta Nacional Nº 158; desde el vértice H con ángulo de 173º 51' 24" hasta el vértice I mide 20,80 m (lado H-I) colindando con Ruta Nacional Nº 158; desde el vértice I con ángulo de 172º 17' 15" hasta el vértice J mide 20,69 m (lado I-J colindando con Ruta Nacional Nº 158; desde el vértice J con ángulo de 170º 58' 18" hasta el vértice K mide 27,34 m (lado J-K) colindando con Ruta Nacional Nº 158; desde el vértice K con ángulo de 173º 26' 25" hasta el vértice L mide 20,39 m (lado K-L) colindando con Ruta Nacional Nº 158, desde el vértice L con ángulo de 169º 28' 54" hasta el vértice M mide 11,07 m (lado L-M) colindando con Ruta Nacional Nº 19; desde el vértice M con ángulo de 177º 15' 45" hasta el vértice N mide 21,90 m (lado M-N) colindando con Ruta Nacional Nº 19; desde el vértice N con ángulo de 179º 19' 48" hasta el vértice O mide 21,54 m (lado N-O) colindando con Ruta Nacional Nº 19; desde el vértice O con ángulo de 180º 04' 30" hasta el vértice P mide 29,68 m (lado O-P) colindando con Ruta Nacional Nº 19; desde el vértice P con ángulo de 176º 39' 55" hasta el vértice Q mide 10,41 m (lado P-Q) colindando con Ruta Nacional Nº 19; desde el vértice Q con ángulo de 175º 03' 16" hasta el vértice R mide 70,29 m (lado Q-R) colindando con Ruta Nacional Nº 19; desde el vértice R, y cerrando la figura con ángulo de 179º 54' 22" hasta el vértice 1 mide 91.63 m (lado R-1) colindando con Ruta Nacional Nº 19 (Av. Cervantes). </w:t>
      </w:r>
    </w:p>
    <w:p w:rsidR="00734EEC" w:rsidRPr="006A53B2" w:rsidRDefault="00734EEC" w:rsidP="00734EEC">
      <w:pPr>
        <w:spacing w:line="240" w:lineRule="auto"/>
        <w:ind w:left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6A53B2">
        <w:rPr>
          <w:rFonts w:ascii="Times New Roman" w:hAnsi="Times New Roman" w:cs="Times New Roman"/>
          <w:bCs/>
          <w:sz w:val="24"/>
          <w:lang w:val="es-ES"/>
        </w:rPr>
        <w:t>En la misma el FOS (Factor Ocupación Suelo) será igual o menor al setenta y cinco por ciento (75%) del total de la superficie del mismo, y altura Máxima de edificación 12,00m. En la zona descripta los Lotes contaran con frentes mínimos de 20,00m y una superficie mínima de 1000m2.</w:t>
      </w:r>
    </w:p>
    <w:p w:rsidR="00734EEC" w:rsidRPr="006A53B2" w:rsidRDefault="00734EEC" w:rsidP="00734EEC">
      <w:pPr>
        <w:spacing w:line="240" w:lineRule="auto"/>
        <w:ind w:left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6A53B2">
        <w:rPr>
          <w:rFonts w:ascii="Times New Roman" w:hAnsi="Times New Roman" w:cs="Times New Roman"/>
          <w:bCs/>
          <w:sz w:val="24"/>
          <w:lang w:val="es-ES"/>
        </w:rPr>
        <w:t xml:space="preserve">Las construcciones a ejecutarse en esta zona serán de tipo comercial, siendo estas concesionarias, locales comerciales y oficinas. En la zona ubicada sobre Av. 9 de Setiembre y Av. Gral. </w:t>
      </w:r>
      <w:proofErr w:type="spellStart"/>
      <w:r w:rsidRPr="006A53B2">
        <w:rPr>
          <w:rFonts w:ascii="Times New Roman" w:hAnsi="Times New Roman" w:cs="Times New Roman"/>
          <w:bCs/>
          <w:sz w:val="24"/>
          <w:lang w:val="es-ES"/>
        </w:rPr>
        <w:t>Savio</w:t>
      </w:r>
      <w:proofErr w:type="spellEnd"/>
      <w:r w:rsidRPr="006A53B2">
        <w:rPr>
          <w:rFonts w:ascii="Times New Roman" w:hAnsi="Times New Roman" w:cs="Times New Roman"/>
          <w:bCs/>
          <w:sz w:val="24"/>
          <w:lang w:val="es-ES"/>
        </w:rPr>
        <w:t xml:space="preserve"> las construcciones a emplazarse serán de tipo “Comercial y de Servicios”.</w:t>
      </w:r>
    </w:p>
    <w:p w:rsidR="00734EEC" w:rsidRPr="006A53B2" w:rsidRDefault="00734EEC" w:rsidP="00734EEC">
      <w:pPr>
        <w:spacing w:line="240" w:lineRule="auto"/>
        <w:ind w:left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6A53B2">
        <w:rPr>
          <w:rFonts w:ascii="Times New Roman" w:hAnsi="Times New Roman" w:cs="Times New Roman"/>
          <w:bCs/>
          <w:sz w:val="24"/>
          <w:lang w:val="es-ES"/>
        </w:rPr>
        <w:t xml:space="preserve">Se prohíbe la localización de viviendas, industrias, talleres, depósitos y cocheras con fines comerciales. </w:t>
      </w:r>
    </w:p>
    <w:p w:rsidR="00734EEC" w:rsidRPr="006A53B2" w:rsidRDefault="00734EEC" w:rsidP="00734EEC">
      <w:pPr>
        <w:spacing w:line="240" w:lineRule="auto"/>
        <w:ind w:left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6A53B2">
        <w:rPr>
          <w:rFonts w:ascii="Times New Roman" w:hAnsi="Times New Roman" w:cs="Times New Roman"/>
          <w:bCs/>
          <w:sz w:val="24"/>
          <w:lang w:val="es-ES"/>
        </w:rPr>
        <w:lastRenderedPageBreak/>
        <w:t xml:space="preserve">La edificación frente a calle colectora, Ruta Nacional Nº158, Av. 9 de Setiembre y Av. Gral. </w:t>
      </w:r>
      <w:proofErr w:type="spellStart"/>
      <w:r w:rsidRPr="006A53B2">
        <w:rPr>
          <w:rFonts w:ascii="Times New Roman" w:hAnsi="Times New Roman" w:cs="Times New Roman"/>
          <w:bCs/>
          <w:sz w:val="24"/>
          <w:lang w:val="es-ES"/>
        </w:rPr>
        <w:t>Savio</w:t>
      </w:r>
      <w:proofErr w:type="spellEnd"/>
      <w:r w:rsidRPr="006A53B2">
        <w:rPr>
          <w:rFonts w:ascii="Times New Roman" w:hAnsi="Times New Roman" w:cs="Times New Roman"/>
          <w:bCs/>
          <w:sz w:val="24"/>
          <w:lang w:val="es-ES"/>
        </w:rPr>
        <w:t xml:space="preserve"> tendrá un retiro mínimo de 3,00m obligatorio sin excepción; el cual no podrá ser utilizado por construcción alguna, ni tampoco para depósito de materiales y/o equipos, ni estacionamientos.</w:t>
      </w:r>
    </w:p>
    <w:p w:rsidR="00734EEC" w:rsidRPr="006A53B2" w:rsidRDefault="00734EEC" w:rsidP="00734EEC">
      <w:pPr>
        <w:spacing w:line="240" w:lineRule="auto"/>
        <w:ind w:left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6A53B2">
        <w:rPr>
          <w:rFonts w:ascii="Times New Roman" w:hAnsi="Times New Roman" w:cs="Times New Roman"/>
          <w:bCs/>
          <w:sz w:val="24"/>
          <w:lang w:val="es-ES"/>
        </w:rPr>
        <w:t>Toda cerca perimetral deberá ser construida de mampostería de ladrillos comunes de máquina, cerámicos o de hormigón de una altura mínima de 2m.</w:t>
      </w:r>
    </w:p>
    <w:p w:rsidR="00734EEC" w:rsidRPr="006A53B2" w:rsidRDefault="00734EEC" w:rsidP="00734EEC">
      <w:pPr>
        <w:spacing w:line="240" w:lineRule="auto"/>
        <w:ind w:left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6A53B2">
        <w:rPr>
          <w:rFonts w:ascii="Times New Roman" w:hAnsi="Times New Roman" w:cs="Times New Roman"/>
          <w:bCs/>
          <w:sz w:val="24"/>
          <w:lang w:val="es-ES"/>
        </w:rPr>
        <w:t>En caso de muro medianero los cerramientos laterales de la construcción deberán ser ejecutados con mampostería de ladrillos comunes de máquina, cerámicos o de hormigón de 0,30m de espesor y en el resto de la superficie no edificada deberá contar con el correspondiente cerco perimetral en las condiciones descriptas anteriormente.</w:t>
      </w:r>
    </w:p>
    <w:p w:rsidR="00734EEC" w:rsidRPr="006A53B2" w:rsidRDefault="00734EEC" w:rsidP="00734EEC">
      <w:pPr>
        <w:spacing w:line="240" w:lineRule="auto"/>
        <w:ind w:left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6A53B2">
        <w:rPr>
          <w:rFonts w:ascii="Times New Roman" w:hAnsi="Times New Roman" w:cs="Times New Roman"/>
          <w:bCs/>
          <w:sz w:val="24"/>
          <w:lang w:val="es-ES"/>
        </w:rPr>
        <w:t>Las veredas deberán ejecutarse según lo indicado en la Ordenanza Nº3252 (Código de Edificación).</w:t>
      </w:r>
    </w:p>
    <w:p w:rsidR="00CB1C94" w:rsidRPr="00734EEC" w:rsidRDefault="00734EEC" w:rsidP="00734EEC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734EEC">
        <w:rPr>
          <w:rFonts w:ascii="Times New Roman" w:hAnsi="Times New Roman" w:cs="Times New Roman"/>
          <w:b/>
          <w:bCs/>
          <w:sz w:val="24"/>
          <w:lang w:val="es-ES"/>
        </w:rPr>
        <w:t>Art. 3º).-</w:t>
      </w:r>
      <w:r>
        <w:rPr>
          <w:rFonts w:ascii="Times New Roman" w:hAnsi="Times New Roman" w:cs="Times New Roman"/>
          <w:bCs/>
          <w:sz w:val="24"/>
          <w:lang w:val="es-ES"/>
        </w:rPr>
        <w:tab/>
      </w:r>
      <w:r w:rsidRPr="006A53B2">
        <w:rPr>
          <w:rFonts w:ascii="Times New Roman" w:hAnsi="Times New Roman" w:cs="Times New Roman"/>
          <w:bCs/>
          <w:sz w:val="24"/>
          <w:lang w:val="es-ES"/>
        </w:rPr>
        <w:t>Lo dispuesto en la presente modifica en lo particular lo establecido en la Ordenanza Nº 3252 y 1497.</w:t>
      </w:r>
    </w:p>
    <w:p w:rsidR="00734EEC" w:rsidRPr="00311DDB" w:rsidRDefault="00BB0B37" w:rsidP="00734EEC">
      <w:pPr>
        <w:spacing w:after="100" w:afterAutospacing="1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311DDB">
        <w:rPr>
          <w:rFonts w:ascii="Times New Roman" w:hAnsi="Times New Roman" w:cs="Times New Roman"/>
          <w:b/>
          <w:sz w:val="24"/>
          <w:szCs w:val="24"/>
        </w:rPr>
        <w:t>A</w:t>
      </w:r>
      <w:r w:rsidR="00057017">
        <w:rPr>
          <w:rFonts w:ascii="Times New Roman" w:hAnsi="Times New Roman" w:cs="Times New Roman"/>
          <w:b/>
          <w:sz w:val="24"/>
          <w:szCs w:val="24"/>
        </w:rPr>
        <w:t>rt. 4</w:t>
      </w:r>
      <w:r w:rsidR="00B31D29" w:rsidRPr="00311DDB">
        <w:rPr>
          <w:rFonts w:ascii="Times New Roman" w:hAnsi="Times New Roman" w:cs="Times New Roman"/>
          <w:b/>
          <w:sz w:val="24"/>
          <w:szCs w:val="24"/>
        </w:rPr>
        <w:t>º)</w:t>
      </w:r>
      <w:r w:rsidR="00B85F78" w:rsidRPr="00311DDB">
        <w:rPr>
          <w:rFonts w:ascii="Times New Roman" w:hAnsi="Times New Roman" w:cs="Times New Roman"/>
          <w:b/>
          <w:sz w:val="24"/>
          <w:szCs w:val="24"/>
        </w:rPr>
        <w:t>.-</w:t>
      </w:r>
      <w:r w:rsidR="00057017">
        <w:rPr>
          <w:rFonts w:ascii="Times New Roman" w:hAnsi="Times New Roman" w:cs="Times New Roman"/>
          <w:sz w:val="24"/>
          <w:szCs w:val="24"/>
        </w:rPr>
        <w:tab/>
      </w:r>
      <w:r w:rsidR="00233AF3" w:rsidRPr="00311DDB">
        <w:rPr>
          <w:rFonts w:ascii="Times New Roman" w:hAnsi="Times New Roman" w:cs="Times New Roman"/>
          <w:b/>
          <w:sz w:val="24"/>
          <w:szCs w:val="24"/>
        </w:rPr>
        <w:t>REGÍSTRESE</w:t>
      </w:r>
      <w:r w:rsidR="003B778A" w:rsidRPr="00311DDB">
        <w:rPr>
          <w:rFonts w:ascii="Times New Roman" w:hAnsi="Times New Roman" w:cs="Times New Roman"/>
          <w:sz w:val="24"/>
          <w:szCs w:val="24"/>
        </w:rPr>
        <w:t xml:space="preserve">, </w:t>
      </w:r>
      <w:r w:rsidR="00B31D29" w:rsidRPr="00311DDB">
        <w:rPr>
          <w:rFonts w:ascii="Times New Roman" w:hAnsi="Times New Roman" w:cs="Times New Roman"/>
          <w:sz w:val="24"/>
          <w:szCs w:val="24"/>
        </w:rPr>
        <w:t>comuníquese al Departamento Ejecutivo, publíquese y archívese.-</w:t>
      </w:r>
    </w:p>
    <w:p w:rsidR="003A537F" w:rsidRDefault="00B31D29" w:rsidP="0084312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 w:rsidR="003A537F">
        <w:rPr>
          <w:rFonts w:ascii="Times New Roman" w:hAnsi="Times New Roman" w:cs="Times New Roman"/>
          <w:sz w:val="24"/>
        </w:rPr>
        <w:t>cinco</w:t>
      </w:r>
      <w:r w:rsidRPr="00B85F78">
        <w:rPr>
          <w:rFonts w:ascii="Times New Roman" w:hAnsi="Times New Roman" w:cs="Times New Roman"/>
          <w:sz w:val="24"/>
        </w:rPr>
        <w:t xml:space="preserve"> días d</w:t>
      </w:r>
      <w:r w:rsidR="00A32315">
        <w:rPr>
          <w:rFonts w:ascii="Times New Roman" w:hAnsi="Times New Roman" w:cs="Times New Roman"/>
          <w:sz w:val="24"/>
        </w:rPr>
        <w:t>el mes de dic</w:t>
      </w:r>
      <w:r w:rsidR="00F2191A">
        <w:rPr>
          <w:rFonts w:ascii="Times New Roman" w:hAnsi="Times New Roman" w:cs="Times New Roman"/>
          <w:sz w:val="24"/>
        </w:rPr>
        <w:t>iembre del año veintidós</w:t>
      </w:r>
      <w:r w:rsidRPr="00B85F78">
        <w:rPr>
          <w:rFonts w:ascii="Times New Roman" w:hAnsi="Times New Roman" w:cs="Times New Roman"/>
          <w:sz w:val="24"/>
        </w:rPr>
        <w:t>.-</w:t>
      </w:r>
    </w:p>
    <w:p w:rsidR="00734EEC" w:rsidRPr="00B85F78" w:rsidRDefault="00734EEC" w:rsidP="0084312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734EEC" w:rsidRPr="00B85F78" w:rsidRDefault="00734EEC" w:rsidP="0005701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4"/>
        <w:gridCol w:w="4333"/>
      </w:tblGrid>
      <w:tr w:rsidR="00162F9B" w:rsidTr="00162F9B">
        <w:trPr>
          <w:trHeight w:val="366"/>
        </w:trPr>
        <w:tc>
          <w:tcPr>
            <w:tcW w:w="4490" w:type="dxa"/>
            <w:hideMark/>
          </w:tcPr>
          <w:p w:rsidR="00162F9B" w:rsidRPr="003B778A" w:rsidRDefault="0016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778A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162F9B" w:rsidRPr="003B778A" w:rsidRDefault="0016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778A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</w:tcPr>
          <w:p w:rsidR="00162F9B" w:rsidRPr="003B778A" w:rsidRDefault="00162F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78A">
              <w:rPr>
                <w:rFonts w:ascii="Times New Roman" w:hAnsi="Times New Roman" w:cs="Times New Roman"/>
                <w:b/>
              </w:rPr>
              <w:t>Concejala Fabiana del Valle Palacio         Vice-Pta. 1° H.C.D. a c/ Presidencia.</w:t>
            </w:r>
          </w:p>
          <w:p w:rsidR="00162F9B" w:rsidRPr="003B778A" w:rsidRDefault="0016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A1E76" w:rsidRDefault="006A1E76">
      <w:pPr>
        <w:rPr>
          <w:rFonts w:ascii="Times New Roman" w:hAnsi="Times New Roman" w:cs="Times New Roman"/>
          <w:sz w:val="24"/>
        </w:rPr>
      </w:pPr>
    </w:p>
    <w:p w:rsidR="006A1E76" w:rsidRDefault="006A1E7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65279" w:rsidRDefault="00167ADC">
      <w:pPr>
        <w:rPr>
          <w:rFonts w:ascii="Times New Roman" w:hAnsi="Times New Roman" w:cs="Times New Roman"/>
          <w:sz w:val="24"/>
        </w:rPr>
      </w:pPr>
      <w:bookmarkStart w:id="0" w:name="_GoBack"/>
      <w:r w:rsidRPr="00167ADC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359400" cy="8237801"/>
            <wp:effectExtent l="0" t="0" r="0" b="0"/>
            <wp:docPr id="1" name="Imagen 1" descr="D:\usuario\Documentos\2020\NOTAS\ESCANER\jpeg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\Documentos\2020\NOTAS\ESCANER\jpeg0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019" cy="824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5279" w:rsidSect="003A537F">
      <w:footerReference w:type="default" r:id="rId8"/>
      <w:pgSz w:w="12240" w:h="20160" w:code="5"/>
      <w:pgMar w:top="3232" w:right="1418" w:bottom="1588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B87" w:rsidRDefault="00A90B87" w:rsidP="00CB1C94">
      <w:pPr>
        <w:spacing w:after="0" w:line="240" w:lineRule="auto"/>
      </w:pPr>
      <w:r>
        <w:separator/>
      </w:r>
    </w:p>
  </w:endnote>
  <w:endnote w:type="continuationSeparator" w:id="0">
    <w:p w:rsidR="00A90B87" w:rsidRDefault="00A90B87" w:rsidP="00CB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08B" w:rsidRDefault="00AD708B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B97D41" w:rsidRPr="00B97D41">
      <w:rPr>
        <w:caps/>
        <w:noProof/>
        <w:color w:val="4F81BD" w:themeColor="accent1"/>
        <w:lang w:val="es-ES"/>
      </w:rPr>
      <w:t>4</w:t>
    </w:r>
    <w:r>
      <w:rPr>
        <w:caps/>
        <w:color w:val="4F81BD" w:themeColor="accent1"/>
      </w:rPr>
      <w:fldChar w:fldCharType="end"/>
    </w:r>
  </w:p>
  <w:p w:rsidR="00CB1C94" w:rsidRDefault="00CB1C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B87" w:rsidRDefault="00A90B87" w:rsidP="00CB1C94">
      <w:pPr>
        <w:spacing w:after="0" w:line="240" w:lineRule="auto"/>
      </w:pPr>
      <w:r>
        <w:separator/>
      </w:r>
    </w:p>
  </w:footnote>
  <w:footnote w:type="continuationSeparator" w:id="0">
    <w:p w:rsidR="00A90B87" w:rsidRDefault="00A90B87" w:rsidP="00CB1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F157C"/>
    <w:multiLevelType w:val="hybridMultilevel"/>
    <w:tmpl w:val="F8A44FDA"/>
    <w:lvl w:ilvl="0" w:tplc="32569476"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57017"/>
    <w:rsid w:val="000F1605"/>
    <w:rsid w:val="001629C1"/>
    <w:rsid w:val="00162F9B"/>
    <w:rsid w:val="00165279"/>
    <w:rsid w:val="00167ADC"/>
    <w:rsid w:val="001E7781"/>
    <w:rsid w:val="00200727"/>
    <w:rsid w:val="00233AF3"/>
    <w:rsid w:val="00311DDB"/>
    <w:rsid w:val="00347A0F"/>
    <w:rsid w:val="003924F0"/>
    <w:rsid w:val="003A537F"/>
    <w:rsid w:val="003B778A"/>
    <w:rsid w:val="003D28D0"/>
    <w:rsid w:val="00445E22"/>
    <w:rsid w:val="004561E0"/>
    <w:rsid w:val="00496E7F"/>
    <w:rsid w:val="004D57CC"/>
    <w:rsid w:val="005816D7"/>
    <w:rsid w:val="00617DC3"/>
    <w:rsid w:val="006A1E76"/>
    <w:rsid w:val="00734EEC"/>
    <w:rsid w:val="00747BD2"/>
    <w:rsid w:val="00760745"/>
    <w:rsid w:val="007844BD"/>
    <w:rsid w:val="007D147D"/>
    <w:rsid w:val="007E6585"/>
    <w:rsid w:val="00843129"/>
    <w:rsid w:val="00903CF5"/>
    <w:rsid w:val="00911917"/>
    <w:rsid w:val="009D72F6"/>
    <w:rsid w:val="00A32315"/>
    <w:rsid w:val="00A467F5"/>
    <w:rsid w:val="00A53104"/>
    <w:rsid w:val="00A56756"/>
    <w:rsid w:val="00A612E0"/>
    <w:rsid w:val="00A628DD"/>
    <w:rsid w:val="00A63330"/>
    <w:rsid w:val="00A90B87"/>
    <w:rsid w:val="00AD708B"/>
    <w:rsid w:val="00B01BF1"/>
    <w:rsid w:val="00B31D29"/>
    <w:rsid w:val="00B50E45"/>
    <w:rsid w:val="00B72389"/>
    <w:rsid w:val="00B85F78"/>
    <w:rsid w:val="00B97D41"/>
    <w:rsid w:val="00BB0B37"/>
    <w:rsid w:val="00BE7597"/>
    <w:rsid w:val="00BF14B2"/>
    <w:rsid w:val="00BF55D1"/>
    <w:rsid w:val="00CB1C94"/>
    <w:rsid w:val="00D4568D"/>
    <w:rsid w:val="00D57449"/>
    <w:rsid w:val="00E06EF4"/>
    <w:rsid w:val="00EC6E61"/>
    <w:rsid w:val="00ED08ED"/>
    <w:rsid w:val="00F2191A"/>
    <w:rsid w:val="00F22802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FB591-77FA-4C92-B8F3-61E526BB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38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1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C94"/>
  </w:style>
  <w:style w:type="paragraph" w:styleId="Piedepgina">
    <w:name w:val="footer"/>
    <w:basedOn w:val="Normal"/>
    <w:link w:val="PiedepginaCar"/>
    <w:uiPriority w:val="99"/>
    <w:unhideWhenUsed/>
    <w:rsid w:val="00CB1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C94"/>
  </w:style>
  <w:style w:type="character" w:styleId="Hipervnculo">
    <w:name w:val="Hyperlink"/>
    <w:rsid w:val="00311DD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D7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1253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6</cp:revision>
  <cp:lastPrinted>2022-12-06T12:10:00Z</cp:lastPrinted>
  <dcterms:created xsi:type="dcterms:W3CDTF">2022-12-06T12:10:00Z</dcterms:created>
  <dcterms:modified xsi:type="dcterms:W3CDTF">2022-12-07T12:00:00Z</dcterms:modified>
</cp:coreProperties>
</file>