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53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8A2D9D" w:rsidRPr="006819B1" w:rsidRDefault="008A2D9D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06B34" w:rsidRDefault="008A2D9D" w:rsidP="008A2D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7321</w:t>
      </w:r>
    </w:p>
    <w:p w:rsidR="008A2D9D" w:rsidRPr="00D62D76" w:rsidRDefault="008A2D9D" w:rsidP="008A2D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CB3A0F" w:rsidRPr="00CB3A0F" w:rsidRDefault="00981BC8" w:rsidP="00CB3A0F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B3A0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CB3A0F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CB3A0F" w:rsidRPr="00CB3A0F">
        <w:rPr>
          <w:rFonts w:ascii="Times New Roman" w:hAnsi="Times New Roman" w:cs="Times New Roman"/>
          <w:b/>
          <w:sz w:val="24"/>
          <w:szCs w:val="24"/>
        </w:rPr>
        <w:t>MODIFÍCASE</w:t>
      </w:r>
      <w:r w:rsidR="00CB3A0F" w:rsidRPr="00CB3A0F">
        <w:rPr>
          <w:rFonts w:ascii="Times New Roman" w:hAnsi="Times New Roman" w:cs="Times New Roman"/>
          <w:sz w:val="24"/>
          <w:szCs w:val="24"/>
        </w:rPr>
        <w:t xml:space="preserve"> el art. 4º del Anexo I (Código de Tránsito) de la Ordenanza Nº 4.869, incorporando la siguiente definición:</w:t>
      </w:r>
    </w:p>
    <w:p w:rsidR="00CB3A0F" w:rsidRDefault="00CB3A0F" w:rsidP="00CB3A0F">
      <w:pPr>
        <w:spacing w:after="0"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A0F">
        <w:rPr>
          <w:rFonts w:ascii="Times New Roman" w:hAnsi="Times New Roman" w:cs="Times New Roman"/>
          <w:iCs/>
          <w:sz w:val="24"/>
          <w:szCs w:val="24"/>
          <w:u w:val="single"/>
        </w:rPr>
        <w:t>“</w:t>
      </w:r>
      <w:r w:rsidRPr="00CB3A0F">
        <w:rPr>
          <w:rFonts w:ascii="Times New Roman" w:hAnsi="Times New Roman" w:cs="Times New Roman"/>
          <w:b/>
          <w:iCs/>
          <w:sz w:val="24"/>
          <w:szCs w:val="24"/>
          <w:u w:val="single"/>
        </w:rPr>
        <w:t>Dispositivo de movilidad personal</w:t>
      </w:r>
      <w:r w:rsidRPr="00CB3A0F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CB3A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3A0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Vehículo de una o más ruedas dotados de una única plaza y propulsados exclusivamente por motores eléctricos. Sólo pueden estar equipados con asiento aquellos que estuvieran dotados de un sistema de </w:t>
      </w:r>
      <w:proofErr w:type="spellStart"/>
      <w:r w:rsidRPr="00CB3A0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autobalanceo</w:t>
      </w:r>
      <w:proofErr w:type="spellEnd"/>
      <w:r w:rsidRPr="00CB3A0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Se excluyen de esta definición los vehículos sin sistema de </w:t>
      </w:r>
      <w:proofErr w:type="spellStart"/>
      <w:r w:rsidRPr="00CB3A0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autobalanceo</w:t>
      </w:r>
      <w:proofErr w:type="spellEnd"/>
      <w:r w:rsidRPr="00CB3A0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y con asiento, los vehículos concebidos para competición y los vehículos para personas con movilidad reducida”</w:t>
      </w:r>
      <w:r w:rsidRPr="00CB3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3A0F" w:rsidRPr="00CB3A0F" w:rsidRDefault="00CB3A0F" w:rsidP="00CB3A0F">
      <w:pPr>
        <w:spacing w:after="0" w:line="240" w:lineRule="auto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3A0F" w:rsidRPr="00CB3A0F" w:rsidRDefault="00CB3A0F" w:rsidP="00CB3A0F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B3A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.-</w:t>
      </w:r>
      <w:r w:rsidRPr="00CB3A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CB3A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Para su </w:t>
      </w:r>
      <w:r w:rsidRPr="00CB3A0F">
        <w:rPr>
          <w:rFonts w:ascii="Times New Roman" w:hAnsi="Times New Roman" w:cs="Times New Roman"/>
          <w:sz w:val="24"/>
          <w:szCs w:val="24"/>
        </w:rPr>
        <w:t xml:space="preserve">circulación por la vía pública, los dispositivos de movilidad personal deben contar con los elementos de seguridad que se detallan a continuación: 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a) </w:t>
      </w:r>
      <w:r w:rsidRPr="00CB3A0F">
        <w:rPr>
          <w:rFonts w:ascii="Times New Roman" w:hAnsi="Times New Roman" w:cs="Times New Roman"/>
          <w:sz w:val="24"/>
          <w:szCs w:val="24"/>
        </w:rPr>
        <w:t>Un sistema de frenos que opere sobre sus ruedas.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b) </w:t>
      </w:r>
      <w:r w:rsidRPr="00CB3A0F">
        <w:rPr>
          <w:rFonts w:ascii="Times New Roman" w:hAnsi="Times New Roman" w:cs="Times New Roman"/>
          <w:sz w:val="24"/>
          <w:szCs w:val="24"/>
        </w:rPr>
        <w:t>Una base de apoyo para los pies.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CB3A0F">
        <w:rPr>
          <w:rFonts w:ascii="Times New Roman" w:hAnsi="Times New Roman" w:cs="Times New Roman"/>
          <w:sz w:val="24"/>
          <w:szCs w:val="24"/>
        </w:rPr>
        <w:t xml:space="preserve">Timbre, bocina o similar, que permita llamar la atención bajo condiciones </w:t>
      </w:r>
      <w:r w:rsidR="001A5D6F">
        <w:rPr>
          <w:rFonts w:ascii="Times New Roman" w:hAnsi="Times New Roman" w:cs="Times New Roman"/>
          <w:sz w:val="24"/>
          <w:szCs w:val="24"/>
        </w:rPr>
        <w:t xml:space="preserve"> </w:t>
      </w:r>
      <w:r w:rsidRPr="00CB3A0F">
        <w:rPr>
          <w:rFonts w:ascii="Times New Roman" w:hAnsi="Times New Roman" w:cs="Times New Roman"/>
          <w:sz w:val="24"/>
          <w:szCs w:val="24"/>
        </w:rPr>
        <w:t>de tránsito mediano.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CB3A0F">
        <w:rPr>
          <w:rFonts w:ascii="Times New Roman" w:hAnsi="Times New Roman" w:cs="Times New Roman"/>
          <w:sz w:val="24"/>
          <w:szCs w:val="24"/>
        </w:rPr>
        <w:t>Espejos retrovisores.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B3A0F">
        <w:rPr>
          <w:rFonts w:ascii="Times New Roman" w:hAnsi="Times New Roman" w:cs="Times New Roman"/>
          <w:sz w:val="24"/>
          <w:szCs w:val="24"/>
        </w:rPr>
        <w:t>Elementos reflectantes que permitan una adecuada visibilidad.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CB3A0F">
        <w:rPr>
          <w:rFonts w:ascii="Times New Roman" w:hAnsi="Times New Roman" w:cs="Times New Roman"/>
          <w:sz w:val="24"/>
          <w:szCs w:val="24"/>
        </w:rPr>
        <w:t>Un sistema de luz anterior blanco y posterior rojo, para su visibilidad en condiciones de poca iluminación. En dichas condiciones, será obligatorio llevarlas encendidas.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CB3A0F">
        <w:rPr>
          <w:rFonts w:ascii="Times New Roman" w:hAnsi="Times New Roman" w:cs="Times New Roman"/>
          <w:sz w:val="24"/>
          <w:szCs w:val="24"/>
        </w:rPr>
        <w:t>Motor eléctrico de una potencia máxima de cero coma cinco kilovatios (0,5kw).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ind w:left="9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CB3A0F">
        <w:rPr>
          <w:rFonts w:ascii="Times New Roman" w:hAnsi="Times New Roman" w:cs="Times New Roman"/>
          <w:sz w:val="24"/>
          <w:szCs w:val="24"/>
        </w:rPr>
        <w:t>El peso y dimensiones de los dispositivos de movilidad personal serán establecidos por el Departamento Ejecutivo Municipal, a través de la Secretaría de Gobierno, vía reglamentación.</w:t>
      </w:r>
    </w:p>
    <w:p w:rsidR="00CB3A0F" w:rsidRDefault="00CB3A0F" w:rsidP="00CB3A0F">
      <w:pPr>
        <w:tabs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3A0F">
        <w:rPr>
          <w:rFonts w:ascii="Times New Roman" w:hAnsi="Times New Roman" w:cs="Times New Roman"/>
          <w:sz w:val="24"/>
          <w:szCs w:val="24"/>
        </w:rPr>
        <w:t>Se prohíbe la circulación en la vía pública de los dispositivos de movilidad personal que no cumplan con los requisitos de seguridad establecidos en el presente artículo.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B3A0F" w:rsidRPr="00CB3A0F" w:rsidRDefault="00CB3A0F" w:rsidP="00CB3A0F">
      <w:pPr>
        <w:tabs>
          <w:tab w:val="left" w:pos="1418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B3A0F">
        <w:rPr>
          <w:rFonts w:ascii="Times New Roman" w:hAnsi="Times New Roman" w:cs="Times New Roman"/>
          <w:b/>
          <w:bCs/>
          <w:sz w:val="24"/>
          <w:szCs w:val="24"/>
        </w:rPr>
        <w:t>Art. 3º)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Pr="00CB3A0F">
        <w:rPr>
          <w:rFonts w:ascii="Times New Roman" w:hAnsi="Times New Roman" w:cs="Times New Roman"/>
          <w:sz w:val="24"/>
          <w:szCs w:val="24"/>
        </w:rPr>
        <w:tab/>
        <w:t>Serán de aplicación a la circulación de dispositivos de movilidad personal y a sus conductores, las reglas que se consignan a continuación, a saber: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a) </w:t>
      </w:r>
      <w:r w:rsidRPr="00CB3A0F">
        <w:rPr>
          <w:rFonts w:ascii="Times New Roman" w:hAnsi="Times New Roman" w:cs="Times New Roman"/>
          <w:sz w:val="24"/>
          <w:szCs w:val="24"/>
        </w:rPr>
        <w:t>Contar con dieciséis (16) años como mínimo para conducirlos.</w:t>
      </w:r>
    </w:p>
    <w:p w:rsidR="00CB3A0F" w:rsidRPr="00CB3A0F" w:rsidRDefault="00CB3A0F" w:rsidP="00CB3A0F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b) </w:t>
      </w:r>
      <w:r w:rsidRPr="00CB3A0F">
        <w:rPr>
          <w:rFonts w:ascii="Times New Roman" w:hAnsi="Times New Roman" w:cs="Times New Roman"/>
          <w:sz w:val="24"/>
          <w:szCs w:val="24"/>
        </w:rPr>
        <w:t>Utilizar casco protector reglamentario correctamente colocado y sujetado.</w:t>
      </w:r>
    </w:p>
    <w:p w:rsidR="00CB3A0F" w:rsidRPr="00CB3A0F" w:rsidRDefault="002C44FA" w:rsidP="002C44FA">
      <w:pPr>
        <w:tabs>
          <w:tab w:val="left" w:pos="1843"/>
        </w:tabs>
        <w:spacing w:after="0" w:line="240" w:lineRule="auto"/>
        <w:ind w:left="964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3A0F">
        <w:rPr>
          <w:rFonts w:ascii="Times New Roman" w:hAnsi="Times New Roman" w:cs="Times New Roman"/>
          <w:sz w:val="24"/>
          <w:szCs w:val="24"/>
        </w:rPr>
        <w:t>c)</w:t>
      </w:r>
      <w:r w:rsidR="000964DD">
        <w:rPr>
          <w:rFonts w:ascii="Times New Roman" w:hAnsi="Times New Roman" w:cs="Times New Roman"/>
          <w:sz w:val="24"/>
          <w:szCs w:val="24"/>
        </w:rPr>
        <w:t xml:space="preserve"> </w:t>
      </w:r>
      <w:r w:rsidR="00CB3A0F" w:rsidRPr="00CB3A0F">
        <w:rPr>
          <w:rFonts w:ascii="Times New Roman" w:hAnsi="Times New Roman" w:cs="Times New Roman"/>
          <w:sz w:val="24"/>
          <w:szCs w:val="24"/>
        </w:rPr>
        <w:t xml:space="preserve">Desplazarse respetando la velocidad permitida en cada caso </w:t>
      </w:r>
      <w:r>
        <w:rPr>
          <w:rFonts w:ascii="Times New Roman" w:hAnsi="Times New Roman" w:cs="Times New Roman"/>
          <w:sz w:val="24"/>
          <w:szCs w:val="24"/>
        </w:rPr>
        <w:t xml:space="preserve">(art. </w:t>
      </w:r>
      <w:r w:rsidR="00CB3A0F" w:rsidRPr="00CB3A0F">
        <w:rPr>
          <w:rFonts w:ascii="Times New Roman" w:hAnsi="Times New Roman" w:cs="Times New Roman"/>
          <w:sz w:val="24"/>
          <w:szCs w:val="24"/>
        </w:rPr>
        <w:t xml:space="preserve">75º,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3A0F" w:rsidRPr="00CB3A0F">
        <w:rPr>
          <w:rFonts w:ascii="Times New Roman" w:hAnsi="Times New Roman" w:cs="Times New Roman"/>
          <w:sz w:val="24"/>
          <w:szCs w:val="24"/>
        </w:rPr>
        <w:t xml:space="preserve">Anexo I, Ordenanza Nº 4.869, según modificación por Ordenanza Nº 7.248), sin exceder bajo ninguna circunstancia la velocidad máxima de 25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A0F" w:rsidRPr="00CB3A0F">
        <w:rPr>
          <w:rFonts w:ascii="Times New Roman" w:hAnsi="Times New Roman" w:cs="Times New Roman"/>
          <w:sz w:val="24"/>
          <w:szCs w:val="24"/>
        </w:rPr>
        <w:t>km/h.</w:t>
      </w:r>
    </w:p>
    <w:p w:rsidR="00CB3A0F" w:rsidRPr="00CB3A0F" w:rsidRDefault="002C44FA" w:rsidP="002C44FA">
      <w:pPr>
        <w:tabs>
          <w:tab w:val="left" w:pos="1843"/>
        </w:tabs>
        <w:spacing w:after="0" w:line="240" w:lineRule="auto"/>
        <w:ind w:left="964" w:hanging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d) </w:t>
      </w:r>
      <w:r w:rsidR="00CB3A0F" w:rsidRPr="00CB3A0F">
        <w:rPr>
          <w:rFonts w:ascii="Times New Roman" w:hAnsi="Times New Roman" w:cs="Times New Roman"/>
          <w:sz w:val="24"/>
          <w:szCs w:val="24"/>
        </w:rPr>
        <w:t xml:space="preserve">Conducir sin transitar por áreas peatonales y aceras. Deberán utilizar los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A0F" w:rsidRPr="00CB3A0F">
        <w:rPr>
          <w:rFonts w:ascii="Times New Roman" w:hAnsi="Times New Roman" w:cs="Times New Roman"/>
          <w:sz w:val="24"/>
          <w:szCs w:val="24"/>
        </w:rPr>
        <w:t xml:space="preserve">carriles especiales y/o </w:t>
      </w:r>
      <w:proofErr w:type="spellStart"/>
      <w:r w:rsidR="00CB3A0F" w:rsidRPr="00CB3A0F">
        <w:rPr>
          <w:rFonts w:ascii="Times New Roman" w:hAnsi="Times New Roman" w:cs="Times New Roman"/>
          <w:sz w:val="24"/>
          <w:szCs w:val="24"/>
        </w:rPr>
        <w:t>ciclovías</w:t>
      </w:r>
      <w:proofErr w:type="spellEnd"/>
      <w:r w:rsidR="00CB3A0F" w:rsidRPr="00CB3A0F">
        <w:rPr>
          <w:rFonts w:ascii="Times New Roman" w:hAnsi="Times New Roman" w:cs="Times New Roman"/>
          <w:sz w:val="24"/>
          <w:szCs w:val="24"/>
        </w:rPr>
        <w:t xml:space="preserve"> y/o sendas para bicicletas, si existieran; y circular por el lado derecho de la calzada, si no los hubiere. </w:t>
      </w:r>
    </w:p>
    <w:p w:rsidR="008A2D9D" w:rsidRDefault="002C44FA" w:rsidP="00CB3A0F">
      <w:pPr>
        <w:tabs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B3A0F" w:rsidRPr="00CB3A0F">
        <w:rPr>
          <w:rFonts w:ascii="Times New Roman" w:hAnsi="Times New Roman" w:cs="Times New Roman"/>
          <w:sz w:val="24"/>
          <w:szCs w:val="24"/>
        </w:rPr>
        <w:t xml:space="preserve">Sin perjuicio de lo expuesto precedentemente, las normas de carácter general contenidas en el Código de Tránsito (Anexo I de la Ordenanza Nº 4.869), y las </w:t>
      </w:r>
      <w:r w:rsidR="008A2D9D">
        <w:rPr>
          <w:rFonts w:ascii="Times New Roman" w:hAnsi="Times New Roman" w:cs="Times New Roman"/>
          <w:sz w:val="24"/>
          <w:szCs w:val="24"/>
        </w:rPr>
        <w:t xml:space="preserve"> </w:t>
      </w:r>
      <w:r w:rsidR="00CB3A0F" w:rsidRPr="00CB3A0F">
        <w:rPr>
          <w:rFonts w:ascii="Times New Roman" w:hAnsi="Times New Roman" w:cs="Times New Roman"/>
          <w:sz w:val="24"/>
          <w:szCs w:val="24"/>
        </w:rPr>
        <w:t>normas especiales</w:t>
      </w:r>
      <w:r w:rsidR="008A2D9D">
        <w:rPr>
          <w:rFonts w:ascii="Times New Roman" w:hAnsi="Times New Roman" w:cs="Times New Roman"/>
          <w:sz w:val="24"/>
          <w:szCs w:val="24"/>
        </w:rPr>
        <w:t xml:space="preserve"> </w:t>
      </w:r>
      <w:r w:rsidR="00CB3A0F" w:rsidRPr="00CB3A0F">
        <w:rPr>
          <w:rFonts w:ascii="Times New Roman" w:hAnsi="Times New Roman" w:cs="Times New Roman"/>
          <w:sz w:val="24"/>
          <w:szCs w:val="24"/>
        </w:rPr>
        <w:t xml:space="preserve"> para ciclistas</w:t>
      </w:r>
      <w:r w:rsidR="008A2D9D">
        <w:rPr>
          <w:rFonts w:ascii="Times New Roman" w:hAnsi="Times New Roman" w:cs="Times New Roman"/>
          <w:sz w:val="24"/>
          <w:szCs w:val="24"/>
        </w:rPr>
        <w:t xml:space="preserve"> </w:t>
      </w:r>
      <w:r w:rsidR="00CB3A0F" w:rsidRPr="00CB3A0F">
        <w:rPr>
          <w:rFonts w:ascii="Times New Roman" w:hAnsi="Times New Roman" w:cs="Times New Roman"/>
          <w:sz w:val="24"/>
          <w:szCs w:val="24"/>
        </w:rPr>
        <w:t xml:space="preserve"> (Reglas de Circulación -</w:t>
      </w:r>
      <w:r w:rsidR="008A2D9D">
        <w:rPr>
          <w:rFonts w:ascii="Times New Roman" w:hAnsi="Times New Roman" w:cs="Times New Roman"/>
          <w:sz w:val="24"/>
          <w:szCs w:val="24"/>
        </w:rPr>
        <w:t xml:space="preserve"> </w:t>
      </w:r>
      <w:r w:rsidR="00CB3A0F" w:rsidRPr="00CB3A0F">
        <w:rPr>
          <w:rFonts w:ascii="Times New Roman" w:hAnsi="Times New Roman" w:cs="Times New Roman"/>
          <w:sz w:val="24"/>
          <w:szCs w:val="24"/>
        </w:rPr>
        <w:t xml:space="preserve">art. </w:t>
      </w:r>
    </w:p>
    <w:p w:rsidR="008A2D9D" w:rsidRDefault="008A2D9D" w:rsidP="00CB3A0F">
      <w:pPr>
        <w:tabs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8A2D9D" w:rsidRDefault="008A2D9D" w:rsidP="008A2D9D">
      <w:pPr>
        <w:tabs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2…/// </w:t>
      </w:r>
    </w:p>
    <w:p w:rsidR="008A2D9D" w:rsidRDefault="008A2D9D" w:rsidP="008A2D9D">
      <w:pPr>
        <w:tabs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(Sigue Ordenanza Nº 7321)</w:t>
      </w:r>
    </w:p>
    <w:p w:rsidR="008A2D9D" w:rsidRDefault="008A2D9D" w:rsidP="00CB3A0F">
      <w:pPr>
        <w:tabs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8A2D9D" w:rsidRDefault="008A2D9D" w:rsidP="00CB3A0F">
      <w:pPr>
        <w:tabs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2C44FA" w:rsidRDefault="008A2D9D" w:rsidP="00CB3A0F">
      <w:pPr>
        <w:tabs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A0F" w:rsidRPr="00CB3A0F">
        <w:rPr>
          <w:rFonts w:ascii="Times New Roman" w:hAnsi="Times New Roman" w:cs="Times New Roman"/>
          <w:sz w:val="24"/>
          <w:szCs w:val="24"/>
        </w:rPr>
        <w:t>37º- y Prohibiciones -art. 39</w:t>
      </w:r>
      <w:proofErr w:type="gramStart"/>
      <w:r w:rsidR="00CB3A0F" w:rsidRPr="00CB3A0F">
        <w:rPr>
          <w:rFonts w:ascii="Times New Roman" w:hAnsi="Times New Roman" w:cs="Times New Roman"/>
          <w:sz w:val="24"/>
          <w:szCs w:val="24"/>
        </w:rPr>
        <w:t>-)</w:t>
      </w:r>
      <w:proofErr w:type="gramEnd"/>
      <w:r w:rsidR="00CB3A0F" w:rsidRPr="00CB3A0F">
        <w:rPr>
          <w:rFonts w:ascii="Times New Roman" w:hAnsi="Times New Roman" w:cs="Times New Roman"/>
          <w:sz w:val="24"/>
          <w:szCs w:val="24"/>
        </w:rPr>
        <w:t xml:space="preserve">, también serán de aplicación a la circulación </w:t>
      </w:r>
    </w:p>
    <w:p w:rsidR="00CB3A0F" w:rsidRDefault="00CB3A0F" w:rsidP="008A2D9D">
      <w:pPr>
        <w:tabs>
          <w:tab w:val="left" w:pos="1843"/>
        </w:tabs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A0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CB3A0F">
        <w:rPr>
          <w:rFonts w:ascii="Times New Roman" w:hAnsi="Times New Roman" w:cs="Times New Roman"/>
          <w:sz w:val="24"/>
          <w:szCs w:val="24"/>
        </w:rPr>
        <w:t xml:space="preserve"> dispositivos de movilidad personal y a sus conductores, excepto las que por su naturaleza resulten incompatibles.</w:t>
      </w:r>
    </w:p>
    <w:p w:rsidR="002C44FA" w:rsidRPr="00CB3A0F" w:rsidRDefault="002C44FA" w:rsidP="00CB3A0F">
      <w:pPr>
        <w:tabs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CB3A0F" w:rsidRDefault="00CB3A0F" w:rsidP="00CB3A0F">
      <w:pPr>
        <w:tabs>
          <w:tab w:val="left" w:pos="1418"/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B3A0F">
        <w:rPr>
          <w:rFonts w:ascii="Times New Roman" w:hAnsi="Times New Roman" w:cs="Times New Roman"/>
          <w:b/>
          <w:bCs/>
          <w:sz w:val="24"/>
          <w:szCs w:val="24"/>
        </w:rPr>
        <w:t>Art. 4º)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Pr="00CB3A0F">
        <w:rPr>
          <w:rFonts w:ascii="Times New Roman" w:hAnsi="Times New Roman" w:cs="Times New Roman"/>
          <w:sz w:val="24"/>
          <w:szCs w:val="24"/>
        </w:rPr>
        <w:tab/>
      </w:r>
      <w:r w:rsidRPr="00CB3A0F">
        <w:rPr>
          <w:rFonts w:ascii="Times New Roman" w:hAnsi="Times New Roman" w:cs="Times New Roman"/>
          <w:bCs/>
          <w:sz w:val="24"/>
          <w:szCs w:val="24"/>
        </w:rPr>
        <w:t>Las</w:t>
      </w:r>
      <w:r w:rsidRPr="00CB3A0F">
        <w:rPr>
          <w:rFonts w:ascii="Times New Roman" w:hAnsi="Times New Roman" w:cs="Times New Roman"/>
          <w:sz w:val="24"/>
          <w:szCs w:val="24"/>
        </w:rPr>
        <w:t xml:space="preserve"> infracciones a las normas de tránsito y/o a lo previsto en la presente Ordenanza, cometidas por los conductores de dispositivos de movilidad personal, serán sancionadas con multas de VEINTE UNIDADES DE MULTA (20 U</w:t>
      </w:r>
      <w:r w:rsidR="002C44FA">
        <w:rPr>
          <w:rFonts w:ascii="Times New Roman" w:hAnsi="Times New Roman" w:cs="Times New Roman"/>
          <w:sz w:val="24"/>
          <w:szCs w:val="24"/>
        </w:rPr>
        <w:t>.</w:t>
      </w:r>
      <w:r w:rsidRPr="00CB3A0F">
        <w:rPr>
          <w:rFonts w:ascii="Times New Roman" w:hAnsi="Times New Roman" w:cs="Times New Roman"/>
          <w:sz w:val="24"/>
          <w:szCs w:val="24"/>
        </w:rPr>
        <w:t>M</w:t>
      </w:r>
      <w:r w:rsidR="002C44FA">
        <w:rPr>
          <w:rFonts w:ascii="Times New Roman" w:hAnsi="Times New Roman" w:cs="Times New Roman"/>
          <w:sz w:val="24"/>
          <w:szCs w:val="24"/>
        </w:rPr>
        <w:t>.</w:t>
      </w:r>
      <w:r w:rsidRPr="00CB3A0F">
        <w:rPr>
          <w:rFonts w:ascii="Times New Roman" w:hAnsi="Times New Roman" w:cs="Times New Roman"/>
          <w:sz w:val="24"/>
          <w:szCs w:val="24"/>
        </w:rPr>
        <w:t>) a SETENTA UNIDADES DE MULTA (70 U</w:t>
      </w:r>
      <w:r w:rsidR="002C44FA">
        <w:rPr>
          <w:rFonts w:ascii="Times New Roman" w:hAnsi="Times New Roman" w:cs="Times New Roman"/>
          <w:sz w:val="24"/>
          <w:szCs w:val="24"/>
        </w:rPr>
        <w:t>.</w:t>
      </w:r>
      <w:r w:rsidRPr="00CB3A0F">
        <w:rPr>
          <w:rFonts w:ascii="Times New Roman" w:hAnsi="Times New Roman" w:cs="Times New Roman"/>
          <w:sz w:val="24"/>
          <w:szCs w:val="24"/>
        </w:rPr>
        <w:t>M</w:t>
      </w:r>
      <w:r w:rsidR="002C44FA">
        <w:rPr>
          <w:rFonts w:ascii="Times New Roman" w:hAnsi="Times New Roman" w:cs="Times New Roman"/>
          <w:sz w:val="24"/>
          <w:szCs w:val="24"/>
        </w:rPr>
        <w:t>.</w:t>
      </w:r>
      <w:r w:rsidRPr="00CB3A0F">
        <w:rPr>
          <w:rFonts w:ascii="Times New Roman" w:hAnsi="Times New Roman" w:cs="Times New Roman"/>
          <w:sz w:val="24"/>
          <w:szCs w:val="24"/>
        </w:rPr>
        <w:t>), pudiéndose disponer la retención preventiva del vehículo.</w:t>
      </w:r>
    </w:p>
    <w:p w:rsidR="002C44FA" w:rsidRPr="00CB3A0F" w:rsidRDefault="002C44FA" w:rsidP="00CB3A0F">
      <w:pPr>
        <w:tabs>
          <w:tab w:val="left" w:pos="1418"/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A06B34" w:rsidRDefault="00CB3A0F" w:rsidP="002C44FA">
      <w:pPr>
        <w:tabs>
          <w:tab w:val="left" w:pos="1418"/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B3A0F">
        <w:rPr>
          <w:rFonts w:ascii="Times New Roman" w:hAnsi="Times New Roman" w:cs="Times New Roman"/>
          <w:b/>
          <w:bCs/>
          <w:sz w:val="24"/>
          <w:szCs w:val="24"/>
        </w:rPr>
        <w:t>Art. 5º)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Pr="00CB3A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FACÚ</w:t>
      </w:r>
      <w:r w:rsidRPr="00CB3A0F">
        <w:rPr>
          <w:rFonts w:ascii="Times New Roman" w:hAnsi="Times New Roman" w:cs="Times New Roman"/>
          <w:b/>
          <w:bCs/>
          <w:sz w:val="24"/>
          <w:szCs w:val="24"/>
        </w:rPr>
        <w:t xml:space="preserve">LTASE </w:t>
      </w:r>
      <w:r w:rsidRPr="00CB3A0F">
        <w:rPr>
          <w:rFonts w:ascii="Times New Roman" w:hAnsi="Times New Roman" w:cs="Times New Roman"/>
          <w:sz w:val="24"/>
          <w:szCs w:val="24"/>
        </w:rPr>
        <w:t>al Departamento Ejecutivo Municipal, a través de la Secretaría de Gobierno, a reglamentar la presente Ordenanza. Por razones de seguridad vial, la Secretaría de Gobierno podrá definir calles o sectores de la ciudad (por ejemplo: travesía urbana de rutas nacionales o provinciales, etc.) en donde se prohíba la circulación de dispositivos de movilidad personal.</w:t>
      </w:r>
    </w:p>
    <w:p w:rsidR="002C44FA" w:rsidRPr="00CB3A0F" w:rsidRDefault="002C44FA" w:rsidP="00CB3A0F">
      <w:pPr>
        <w:tabs>
          <w:tab w:val="left" w:pos="1418"/>
          <w:tab w:val="left" w:pos="1843"/>
        </w:tabs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A66C04" w:rsidRDefault="00CB3A0F" w:rsidP="000964D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Art.6</w:t>
      </w:r>
      <w:r w:rsidR="00A06B34" w:rsidRPr="00A06B34">
        <w:rPr>
          <w:rFonts w:ascii="Times New Roman" w:hAnsi="Times New Roman" w:cs="Times New Roman"/>
          <w:b/>
          <w:sz w:val="24"/>
          <w:szCs w:val="24"/>
        </w:rPr>
        <w:t>º)</w:t>
      </w:r>
      <w:r w:rsidR="00A06B34">
        <w:rPr>
          <w:rFonts w:ascii="Times New Roman" w:hAnsi="Times New Roman" w:cs="Times New Roman"/>
          <w:b/>
          <w:sz w:val="24"/>
          <w:szCs w:val="24"/>
        </w:rPr>
        <w:t>.-</w:t>
      </w:r>
      <w:r w:rsidR="00A06B34">
        <w:rPr>
          <w:rFonts w:ascii="Times New Roman" w:hAnsi="Times New Roman" w:cs="Times New Roman"/>
          <w:b/>
          <w:sz w:val="24"/>
          <w:szCs w:val="24"/>
        </w:rPr>
        <w:tab/>
      </w:r>
      <w:r w:rsidR="00A66C04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06B34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06B34">
        <w:rPr>
          <w:rFonts w:ascii="Times New Roman" w:hAnsi="Times New Roman" w:cs="Times New Roman"/>
          <w:sz w:val="24"/>
          <w:szCs w:val="24"/>
        </w:rPr>
        <w:t xml:space="preserve">, comuníquese al </w:t>
      </w:r>
      <w:r w:rsidR="00A06B34">
        <w:rPr>
          <w:rFonts w:ascii="Times New Roman" w:hAnsi="Times New Roman" w:cs="Times New Roman"/>
          <w:sz w:val="24"/>
          <w:szCs w:val="24"/>
        </w:rPr>
        <w:t>Departamento Ejecutivo</w:t>
      </w:r>
      <w:r w:rsidR="00A06B34" w:rsidRPr="00A06B34">
        <w:rPr>
          <w:rFonts w:ascii="Times New Roman" w:hAnsi="Times New Roman" w:cs="Times New Roman"/>
          <w:sz w:val="24"/>
          <w:szCs w:val="24"/>
        </w:rPr>
        <w:t>, publíquese y archívese.-</w:t>
      </w:r>
    </w:p>
    <w:p w:rsidR="000964DD" w:rsidRPr="002347DF" w:rsidRDefault="000964DD" w:rsidP="000964DD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1E433D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</w:t>
      </w:r>
      <w:r w:rsidR="00A66C04">
        <w:rPr>
          <w:rFonts w:ascii="Times New Roman" w:hAnsi="Times New Roman" w:cs="Times New Roman"/>
          <w:sz w:val="24"/>
          <w:szCs w:val="24"/>
        </w:rPr>
        <w:t xml:space="preserve"> San Francisco, a los nueve </w:t>
      </w:r>
      <w:r w:rsidR="003B42D9">
        <w:rPr>
          <w:rFonts w:ascii="Times New Roman" w:hAnsi="Times New Roman" w:cs="Times New Roman"/>
          <w:sz w:val="24"/>
          <w:szCs w:val="24"/>
        </w:rPr>
        <w:t>día</w:t>
      </w:r>
      <w:r w:rsidR="001F0F5C">
        <w:rPr>
          <w:rFonts w:ascii="Times New Roman" w:hAnsi="Times New Roman" w:cs="Times New Roman"/>
          <w:sz w:val="24"/>
          <w:szCs w:val="24"/>
        </w:rPr>
        <w:t>s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m</w:t>
      </w:r>
      <w:r w:rsidR="00A66C04">
        <w:rPr>
          <w:rFonts w:ascii="Times New Roman" w:hAnsi="Times New Roman" w:cs="Times New Roman"/>
          <w:sz w:val="24"/>
          <w:szCs w:val="24"/>
        </w:rPr>
        <w:t>es de septiembre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8A2D9D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</w:p>
    <w:p w:rsidR="001E433D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C5BA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8A2D9D" w:rsidRDefault="002164B4" w:rsidP="008A2D9D">
      <w:pPr>
        <w:rPr>
          <w:rFonts w:ascii="Times New Roman" w:hAnsi="Times New Roman" w:cs="Times New Roman"/>
          <w:sz w:val="24"/>
          <w:szCs w:val="24"/>
        </w:rPr>
      </w:pPr>
    </w:p>
    <w:sectPr w:rsidR="002164B4" w:rsidRPr="008A2D9D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E29"/>
    <w:multiLevelType w:val="hybridMultilevel"/>
    <w:tmpl w:val="D7184242"/>
    <w:lvl w:ilvl="0" w:tplc="6408208C">
      <w:start w:val="1"/>
      <w:numFmt w:val="lowerLetter"/>
      <w:lvlText w:val="%1)"/>
      <w:lvlJc w:val="left"/>
      <w:pPr>
        <w:ind w:left="17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A1153"/>
    <w:multiLevelType w:val="hybridMultilevel"/>
    <w:tmpl w:val="E74AA56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57025"/>
    <w:multiLevelType w:val="hybridMultilevel"/>
    <w:tmpl w:val="C6E6129A"/>
    <w:lvl w:ilvl="0" w:tplc="1F0ED6FA">
      <w:start w:val="1"/>
      <w:numFmt w:val="lowerLetter"/>
      <w:lvlText w:val="%1)"/>
      <w:lvlJc w:val="left"/>
      <w:pPr>
        <w:ind w:left="4612" w:hanging="360"/>
      </w:pPr>
      <w:rPr>
        <w:b w:val="0"/>
        <w:bCs w:val="0"/>
        <w:color w:val="000000"/>
      </w:rPr>
    </w:lvl>
    <w:lvl w:ilvl="1" w:tplc="080A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80A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80A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80A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80A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80A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80A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80A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964DD"/>
    <w:rsid w:val="000A1681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A5D6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B1754"/>
    <w:rsid w:val="002B4B4A"/>
    <w:rsid w:val="002B75F6"/>
    <w:rsid w:val="002C44FA"/>
    <w:rsid w:val="002E39BC"/>
    <w:rsid w:val="002F7625"/>
    <w:rsid w:val="003108D4"/>
    <w:rsid w:val="003752CE"/>
    <w:rsid w:val="0038276C"/>
    <w:rsid w:val="003B15A3"/>
    <w:rsid w:val="003B42D9"/>
    <w:rsid w:val="003F7F4C"/>
    <w:rsid w:val="00402CED"/>
    <w:rsid w:val="00426A0C"/>
    <w:rsid w:val="00440519"/>
    <w:rsid w:val="00460491"/>
    <w:rsid w:val="00490086"/>
    <w:rsid w:val="004A7C9D"/>
    <w:rsid w:val="004B36F7"/>
    <w:rsid w:val="004C37FA"/>
    <w:rsid w:val="004E5ED1"/>
    <w:rsid w:val="00502AA5"/>
    <w:rsid w:val="0050519D"/>
    <w:rsid w:val="00512728"/>
    <w:rsid w:val="005169B3"/>
    <w:rsid w:val="00524C3F"/>
    <w:rsid w:val="0055069D"/>
    <w:rsid w:val="005B2D58"/>
    <w:rsid w:val="005B3E2A"/>
    <w:rsid w:val="005B4D4F"/>
    <w:rsid w:val="005B7575"/>
    <w:rsid w:val="005C0A36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A2D9D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12C1"/>
    <w:rsid w:val="00A46F05"/>
    <w:rsid w:val="00A5273F"/>
    <w:rsid w:val="00A545FA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B3A0F"/>
    <w:rsid w:val="00CF153D"/>
    <w:rsid w:val="00CF4357"/>
    <w:rsid w:val="00D07B1F"/>
    <w:rsid w:val="00D10D26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C5BA6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EC5BA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4</cp:revision>
  <cp:lastPrinted>2021-09-10T10:29:00Z</cp:lastPrinted>
  <dcterms:created xsi:type="dcterms:W3CDTF">2021-09-10T10:24:00Z</dcterms:created>
  <dcterms:modified xsi:type="dcterms:W3CDTF">2021-09-10T15:41:00Z</dcterms:modified>
</cp:coreProperties>
</file>