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61889" w:rsidRDefault="001C5A12" w:rsidP="0066188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</w:t>
      </w:r>
      <w:r w:rsidR="008C2374">
        <w:rPr>
          <w:rFonts w:ascii="Times New Roman" w:hAnsi="Times New Roman"/>
          <w:b/>
          <w:sz w:val="24"/>
          <w:szCs w:val="24"/>
          <w:u w:val="single"/>
        </w:rPr>
        <w:t>8</w:t>
      </w:r>
    </w:p>
    <w:p w:rsidR="00E568A0" w:rsidRDefault="00FE45D6" w:rsidP="00E568A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Pr="00E568A0" w:rsidRDefault="00E568A0" w:rsidP="00E568A0">
      <w:pPr>
        <w:spacing w:line="240" w:lineRule="auto"/>
        <w:ind w:left="28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E45D6"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B83112" w:rsidRPr="00CB5A81" w:rsidRDefault="00981BC8" w:rsidP="009230D9">
      <w:pPr>
        <w:pStyle w:val="Sangra2detindependiente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B8311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CB5A81" w:rsidRPr="00CB5A81">
        <w:rPr>
          <w:rFonts w:ascii="Times New Roman" w:hAnsi="Times New Roman" w:cs="Times New Roman"/>
          <w:b/>
          <w:bCs/>
          <w:sz w:val="24"/>
          <w:szCs w:val="24"/>
        </w:rPr>
        <w:t xml:space="preserve">RATIFÍCASE </w:t>
      </w:r>
      <w:r w:rsidR="00CB5A81" w:rsidRPr="00CB5A81">
        <w:rPr>
          <w:rFonts w:ascii="Times New Roman" w:hAnsi="Times New Roman" w:cs="Times New Roman"/>
          <w:sz w:val="24"/>
          <w:szCs w:val="24"/>
        </w:rPr>
        <w:t xml:space="preserve">el </w:t>
      </w:r>
      <w:r w:rsidR="00CB5A81" w:rsidRPr="00CB5A81">
        <w:rPr>
          <w:rFonts w:ascii="Times New Roman" w:hAnsi="Times New Roman" w:cs="Times New Roman"/>
          <w:b/>
          <w:sz w:val="24"/>
          <w:szCs w:val="24"/>
        </w:rPr>
        <w:t xml:space="preserve">CONVENIO, </w:t>
      </w:r>
      <w:r w:rsidR="009230D9">
        <w:rPr>
          <w:rFonts w:ascii="Times New Roman" w:hAnsi="Times New Roman" w:cs="Times New Roman"/>
          <w:sz w:val="24"/>
          <w:szCs w:val="24"/>
        </w:rPr>
        <w:t>celebrado entre la</w:t>
      </w:r>
      <w:r w:rsidR="00CB5A81" w:rsidRPr="00CB5A81">
        <w:rPr>
          <w:rFonts w:ascii="Times New Roman" w:hAnsi="Times New Roman" w:cs="Times New Roman"/>
          <w:sz w:val="24"/>
          <w:szCs w:val="24"/>
        </w:rPr>
        <w:t xml:space="preserve"> Empresa Provincial de Energía Eléctrica de Córdoba y la Municipalidad de la ciudad de San Francisco</w:t>
      </w:r>
      <w:r w:rsidR="00CB5A81" w:rsidRPr="00CB5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5A81" w:rsidRPr="00CB5A81">
        <w:rPr>
          <w:rFonts w:ascii="Times New Roman" w:hAnsi="Times New Roman" w:cs="Times New Roman"/>
          <w:bCs/>
          <w:sz w:val="24"/>
          <w:szCs w:val="24"/>
        </w:rPr>
        <w:t xml:space="preserve">para la ejecución de las obras necesarias para el suministro de energía eléctrica al </w:t>
      </w:r>
      <w:r w:rsidR="00CB5A81" w:rsidRPr="009230D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CB5A81" w:rsidRPr="009230D9">
        <w:rPr>
          <w:rFonts w:ascii="Times New Roman" w:hAnsi="Times New Roman" w:cs="Times New Roman"/>
          <w:b/>
          <w:bCs/>
          <w:sz w:val="24"/>
          <w:szCs w:val="24"/>
        </w:rPr>
        <w:t>Superdomo</w:t>
      </w:r>
      <w:proofErr w:type="spellEnd"/>
      <w:r w:rsidR="00CB5A81" w:rsidRPr="009230D9">
        <w:rPr>
          <w:rFonts w:ascii="Times New Roman" w:hAnsi="Times New Roman" w:cs="Times New Roman"/>
          <w:b/>
          <w:bCs/>
          <w:sz w:val="24"/>
          <w:szCs w:val="24"/>
        </w:rPr>
        <w:t xml:space="preserve"> San Francisco”</w:t>
      </w:r>
      <w:r w:rsidR="00CB5A81" w:rsidRPr="009230D9">
        <w:rPr>
          <w:rFonts w:ascii="Times New Roman" w:hAnsi="Times New Roman" w:cs="Times New Roman"/>
          <w:bCs/>
          <w:sz w:val="24"/>
          <w:szCs w:val="24"/>
        </w:rPr>
        <w:t>,</w:t>
      </w:r>
      <w:r w:rsidR="00CB5A81" w:rsidRPr="00CB5A81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CB5A81" w:rsidRPr="00CB5A81">
        <w:rPr>
          <w:rFonts w:ascii="Times New Roman" w:hAnsi="Times New Roman" w:cs="Times New Roman"/>
          <w:sz w:val="24"/>
          <w:szCs w:val="24"/>
        </w:rPr>
        <w:t xml:space="preserve"> fecha 20 de junio de 2021, el que forma parte integrante de la presente Ordenanza como </w:t>
      </w:r>
      <w:r w:rsidR="00CB5A81" w:rsidRPr="00CB5A81">
        <w:rPr>
          <w:rFonts w:ascii="Times New Roman" w:hAnsi="Times New Roman" w:cs="Times New Roman"/>
          <w:b/>
          <w:sz w:val="24"/>
          <w:szCs w:val="24"/>
        </w:rPr>
        <w:t>ANEXO.</w:t>
      </w:r>
      <w:r w:rsidR="00CB5A81" w:rsidRPr="00CB5A81">
        <w:rPr>
          <w:rFonts w:ascii="Times New Roman" w:hAnsi="Times New Roman" w:cs="Times New Roman"/>
          <w:sz w:val="24"/>
          <w:szCs w:val="24"/>
        </w:rPr>
        <w:t xml:space="preserve"> </w:t>
      </w:r>
      <w:r w:rsidR="009230D9">
        <w:rPr>
          <w:rFonts w:ascii="Times New Roman" w:hAnsi="Times New Roman" w:cs="Times New Roman"/>
          <w:sz w:val="24"/>
          <w:szCs w:val="24"/>
        </w:rPr>
        <w:t>(Expediente Nº 125054)</w:t>
      </w:r>
      <w:r w:rsidR="00E568A0">
        <w:rPr>
          <w:rFonts w:ascii="Times New Roman" w:hAnsi="Times New Roman" w:cs="Times New Roman"/>
          <w:sz w:val="24"/>
          <w:szCs w:val="24"/>
        </w:rPr>
        <w:t>.</w:t>
      </w:r>
    </w:p>
    <w:p w:rsidR="00E568A0" w:rsidRDefault="00CB5A81" w:rsidP="00E568A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83112">
        <w:rPr>
          <w:rFonts w:ascii="Times New Roman" w:hAnsi="Times New Roman" w:cs="Times New Roman"/>
          <w:b/>
          <w:sz w:val="24"/>
          <w:szCs w:val="24"/>
        </w:rPr>
        <w:t>Art. 2º)</w:t>
      </w:r>
      <w:r w:rsidR="00B83112">
        <w:rPr>
          <w:rFonts w:ascii="Times New Roman" w:hAnsi="Times New Roman" w:cs="Times New Roman"/>
          <w:b/>
          <w:sz w:val="24"/>
          <w:szCs w:val="24"/>
        </w:rPr>
        <w:t>.-</w:t>
      </w:r>
      <w:r w:rsidR="00B83112">
        <w:rPr>
          <w:rFonts w:ascii="Times New Roman" w:hAnsi="Times New Roman" w:cs="Times New Roman"/>
          <w:sz w:val="24"/>
          <w:szCs w:val="24"/>
        </w:rPr>
        <w:tab/>
      </w:r>
      <w:r w:rsidR="00B83112">
        <w:rPr>
          <w:rFonts w:ascii="Times New Roman" w:hAnsi="Times New Roman" w:cs="Times New Roman"/>
          <w:b/>
          <w:sz w:val="24"/>
          <w:szCs w:val="24"/>
        </w:rPr>
        <w:t>AUTORÍ</w:t>
      </w:r>
      <w:r w:rsidRPr="00CB5A81">
        <w:rPr>
          <w:rFonts w:ascii="Times New Roman" w:hAnsi="Times New Roman" w:cs="Times New Roman"/>
          <w:b/>
          <w:sz w:val="24"/>
          <w:szCs w:val="24"/>
        </w:rPr>
        <w:t>ZASE AL DEPARTAMENTO EJECUTIVO MUNICIPAL</w:t>
      </w:r>
      <w:r w:rsidR="009230D9">
        <w:rPr>
          <w:rFonts w:ascii="Times New Roman" w:hAnsi="Times New Roman" w:cs="Times New Roman"/>
          <w:sz w:val="24"/>
          <w:szCs w:val="24"/>
        </w:rPr>
        <w:t>, a través de la Secretarí</w:t>
      </w:r>
      <w:r w:rsidRPr="00CB5A81">
        <w:rPr>
          <w:rFonts w:ascii="Times New Roman" w:hAnsi="Times New Roman" w:cs="Times New Roman"/>
          <w:sz w:val="24"/>
          <w:szCs w:val="24"/>
        </w:rPr>
        <w:t>a de Infraestructura, en función de lo dispuesto en el artículo anterior, a otorgar todo acto jurídico y suscribir toda la documentación pertinente a tales efectos.</w:t>
      </w:r>
    </w:p>
    <w:p w:rsidR="00F46C11" w:rsidRPr="006E20D9" w:rsidRDefault="00B83112" w:rsidP="00E568A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 w:rsidR="00CC598A"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75" w:rsidRPr="002347DF" w:rsidRDefault="005B7575" w:rsidP="005B7575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661889">
        <w:rPr>
          <w:rFonts w:ascii="Times New Roman" w:hAnsi="Times New Roman" w:cs="Times New Roman"/>
          <w:sz w:val="24"/>
          <w:szCs w:val="24"/>
        </w:rPr>
        <w:t xml:space="preserve"> San Francisco, a los veintinueve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3B42D9">
        <w:rPr>
          <w:rFonts w:ascii="Times New Roman" w:hAnsi="Times New Roman" w:cs="Times New Roman"/>
          <w:sz w:val="24"/>
          <w:szCs w:val="24"/>
        </w:rPr>
        <w:t>es de jul</w:t>
      </w:r>
      <w:r w:rsidR="000B5793" w:rsidRPr="002347DF">
        <w:rPr>
          <w:rFonts w:ascii="Times New Roman" w:hAnsi="Times New Roman" w:cs="Times New Roman"/>
          <w:sz w:val="24"/>
          <w:szCs w:val="24"/>
        </w:rPr>
        <w:t>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77E8A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112" w:rsidRDefault="00B83112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A9D" w:rsidRDefault="00CC598A" w:rsidP="00CC59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Dr. Juan M</w:t>
      </w:r>
      <w:r w:rsidR="00E568A0">
        <w:rPr>
          <w:rFonts w:ascii="Times New Roman" w:hAnsi="Times New Roman" w:cs="Times New Roman"/>
          <w:b/>
          <w:sz w:val="24"/>
          <w:szCs w:val="24"/>
        </w:rPr>
        <w:t xml:space="preserve">artín </w:t>
      </w:r>
      <w:proofErr w:type="spellStart"/>
      <w:r w:rsidR="00E568A0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Secretario H.C.</w:t>
      </w:r>
      <w:r w:rsidR="00E568A0">
        <w:rPr>
          <w:rFonts w:ascii="Times New Roman" w:hAnsi="Times New Roman" w:cs="Times New Roman"/>
          <w:b/>
          <w:sz w:val="24"/>
          <w:szCs w:val="24"/>
        </w:rPr>
        <w:t>D.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568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Presidente  H.C.D.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A9D" w:rsidRDefault="00A5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7A9D" w:rsidRDefault="00A57A9D" w:rsidP="00A57A9D">
      <w:pPr>
        <w:pStyle w:val="Default"/>
      </w:pPr>
    </w:p>
    <w:p w:rsidR="00762F97" w:rsidRDefault="00762F97" w:rsidP="00762F97">
      <w:pPr>
        <w:spacing w:after="144" w:line="194" w:lineRule="auto"/>
        <w:rPr>
          <w:rFonts w:ascii="Tahoma" w:hAnsi="Tahoma" w:cs="Tahoma"/>
          <w:b/>
          <w:bCs/>
          <w:w w:val="105"/>
        </w:rPr>
      </w:pPr>
      <w:r>
        <w:rPr>
          <w:rFonts w:ascii="Tahoma" w:hAnsi="Tahoma" w:cs="Tahoma"/>
          <w:b/>
          <w:bCs/>
          <w:w w:val="105"/>
        </w:rPr>
        <w:t xml:space="preserve">CONVENIO MUNICIPALIDAD DE SAN FRANCISCO </w:t>
      </w:r>
      <w:r>
        <w:rPr>
          <w:rFonts w:ascii="Tahoma" w:hAnsi="Tahoma" w:cs="Tahoma"/>
          <w:b/>
          <w:bCs/>
          <w:sz w:val="6"/>
          <w:szCs w:val="6"/>
        </w:rPr>
        <w:t>–</w:t>
      </w:r>
      <w:r>
        <w:rPr>
          <w:rFonts w:ascii="Tahoma" w:hAnsi="Tahoma" w:cs="Tahoma"/>
          <w:b/>
          <w:bCs/>
          <w:w w:val="105"/>
        </w:rPr>
        <w:t xml:space="preserve"> EPEC</w:t>
      </w:r>
    </w:p>
    <w:p w:rsidR="00762F97" w:rsidRDefault="00762F97" w:rsidP="00762F97">
      <w:pPr>
        <w:pBdr>
          <w:top w:val="single" w:sz="8" w:space="13" w:color="5B9BD4"/>
          <w:between w:val="single" w:sz="8" w:space="13" w:color="5B9BD4"/>
        </w:pBdr>
        <w:spacing w:before="13"/>
        <w:ind w:right="72"/>
        <w:jc w:val="both"/>
        <w:rPr>
          <w:rFonts w:ascii="Tahoma" w:hAnsi="Tahoma" w:cs="Tahoma"/>
          <w:spacing w:val="-6"/>
          <w:w w:val="105"/>
        </w:rPr>
      </w:pPr>
      <w:r>
        <w:rPr>
          <w:rFonts w:ascii="Tahoma" w:hAnsi="Tahoma" w:cs="Tahoma"/>
          <w:spacing w:val="-5"/>
          <w:w w:val="105"/>
        </w:rPr>
        <w:t xml:space="preserve">En la ciudad de San Francisco, Provincia de Córdoba, a los 20 días del mes de junio de 2021, se </w:t>
      </w:r>
      <w:r>
        <w:rPr>
          <w:rFonts w:ascii="Tahoma" w:hAnsi="Tahoma" w:cs="Tahoma"/>
          <w:spacing w:val="-3"/>
          <w:w w:val="105"/>
        </w:rPr>
        <w:t xml:space="preserve">reúnen el Ing. Diego, Oscar </w:t>
      </w:r>
      <w:proofErr w:type="spellStart"/>
      <w:r>
        <w:rPr>
          <w:rFonts w:ascii="Tahoma" w:hAnsi="Tahoma" w:cs="Tahoma"/>
          <w:spacing w:val="-3"/>
          <w:w w:val="105"/>
        </w:rPr>
        <w:t>Pisciolari</w:t>
      </w:r>
      <w:proofErr w:type="spellEnd"/>
      <w:r>
        <w:rPr>
          <w:rFonts w:ascii="Tahoma" w:hAnsi="Tahoma" w:cs="Tahoma"/>
          <w:spacing w:val="-3"/>
          <w:w w:val="105"/>
        </w:rPr>
        <w:t xml:space="preserve">, DNI 30.865.803, en su calidad de Jefe de Delegación de </w:t>
      </w:r>
      <w:r>
        <w:rPr>
          <w:rFonts w:ascii="Tahoma" w:hAnsi="Tahoma" w:cs="Tahoma"/>
          <w:spacing w:val="-5"/>
          <w:w w:val="105"/>
        </w:rPr>
        <w:t xml:space="preserve">Zona “D”, con domicilio en Av. Libertador Norte 210, en Adelante “EPEC”, por una parte, y por la </w:t>
      </w:r>
      <w:r>
        <w:rPr>
          <w:rFonts w:ascii="Tahoma" w:hAnsi="Tahoma" w:cs="Tahoma"/>
          <w:spacing w:val="-7"/>
          <w:w w:val="105"/>
        </w:rPr>
        <w:t xml:space="preserve">otra parte el Sr. Intendente de la ciudad, Lic. Ignacio García </w:t>
      </w:r>
      <w:proofErr w:type="spellStart"/>
      <w:r>
        <w:rPr>
          <w:rFonts w:ascii="Tahoma" w:hAnsi="Tahoma" w:cs="Tahoma"/>
          <w:spacing w:val="-7"/>
          <w:w w:val="105"/>
        </w:rPr>
        <w:t>Aresca</w:t>
      </w:r>
      <w:proofErr w:type="spellEnd"/>
      <w:r>
        <w:rPr>
          <w:rFonts w:ascii="Tahoma" w:hAnsi="Tahoma" w:cs="Tahoma"/>
          <w:spacing w:val="-7"/>
          <w:w w:val="105"/>
        </w:rPr>
        <w:t xml:space="preserve">, DNI Nº 20.873.633 y el Sr. </w:t>
      </w:r>
      <w:r>
        <w:rPr>
          <w:rFonts w:ascii="Tahoma" w:hAnsi="Tahoma" w:cs="Tahoma"/>
          <w:spacing w:val="-5"/>
          <w:w w:val="105"/>
        </w:rPr>
        <w:t xml:space="preserve">Secretario de Infraestructura Dr. Néstor Alejandro Gómez, DNI N° 20.188.217, en representación de la Municipalidad de San Francisco, con domicilio en </w:t>
      </w:r>
      <w:proofErr w:type="spellStart"/>
      <w:r>
        <w:rPr>
          <w:rFonts w:ascii="Tahoma" w:hAnsi="Tahoma" w:cs="Tahoma"/>
          <w:spacing w:val="-5"/>
          <w:w w:val="105"/>
        </w:rPr>
        <w:t>Bv.</w:t>
      </w:r>
      <w:proofErr w:type="spellEnd"/>
      <w:r>
        <w:rPr>
          <w:rFonts w:ascii="Tahoma" w:hAnsi="Tahoma" w:cs="Tahoma"/>
          <w:spacing w:val="-5"/>
          <w:w w:val="105"/>
        </w:rPr>
        <w:t xml:space="preserve"> 9 de julio n° 1187, en adelante “La </w:t>
      </w:r>
      <w:r>
        <w:rPr>
          <w:rFonts w:ascii="Tahoma" w:hAnsi="Tahoma" w:cs="Tahoma"/>
          <w:spacing w:val="2"/>
          <w:w w:val="105"/>
        </w:rPr>
        <w:t xml:space="preserve">Municipalidad”, a efectos de celebrar el presente convenio, cuyas cláusulas se detalla a </w:t>
      </w:r>
      <w:r>
        <w:rPr>
          <w:rFonts w:ascii="Tahoma" w:hAnsi="Tahoma" w:cs="Tahoma"/>
          <w:spacing w:val="-6"/>
          <w:w w:val="105"/>
        </w:rPr>
        <w:t>continuación:</w:t>
      </w:r>
    </w:p>
    <w:p w:rsidR="00762F97" w:rsidRDefault="00762F97" w:rsidP="00762F97">
      <w:pPr>
        <w:spacing w:before="360" w:line="192" w:lineRule="auto"/>
        <w:rPr>
          <w:rFonts w:ascii="Tahoma" w:hAnsi="Tahoma" w:cs="Tahoma"/>
          <w:b/>
          <w:bCs/>
          <w:w w:val="105"/>
        </w:rPr>
      </w:pPr>
      <w:r>
        <w:rPr>
          <w:rFonts w:ascii="Tahoma" w:hAnsi="Tahoma" w:cs="Tahoma"/>
          <w:b/>
          <w:bCs/>
          <w:w w:val="105"/>
        </w:rPr>
        <w:t>ANTECEDENTES</w:t>
      </w:r>
    </w:p>
    <w:p w:rsidR="00762F97" w:rsidRDefault="00762F97" w:rsidP="00762F97">
      <w:pPr>
        <w:spacing w:before="360"/>
        <w:ind w:righ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3"/>
          <w:w w:val="105"/>
        </w:rPr>
        <w:t xml:space="preserve">1.- Que resulta necesaria la ejecución de obras para suministrar energía eléctrica al edificio </w:t>
      </w:r>
      <w:r>
        <w:rPr>
          <w:rFonts w:ascii="Tahoma" w:hAnsi="Tahoma" w:cs="Tahoma"/>
          <w:spacing w:val="1"/>
          <w:w w:val="105"/>
        </w:rPr>
        <w:t xml:space="preserve">denominado </w:t>
      </w:r>
      <w:proofErr w:type="spellStart"/>
      <w:r>
        <w:rPr>
          <w:rFonts w:ascii="Tahoma" w:hAnsi="Tahoma" w:cs="Tahoma"/>
          <w:spacing w:val="1"/>
          <w:w w:val="105"/>
        </w:rPr>
        <w:t>Superdomo</w:t>
      </w:r>
      <w:proofErr w:type="spellEnd"/>
      <w:r>
        <w:rPr>
          <w:rFonts w:ascii="Tahoma" w:hAnsi="Tahoma" w:cs="Tahoma"/>
          <w:spacing w:val="1"/>
          <w:w w:val="105"/>
        </w:rPr>
        <w:t xml:space="preserve"> San Francisco, en las condiciones establecidas en las Normas y </w:t>
      </w:r>
      <w:r>
        <w:rPr>
          <w:rFonts w:ascii="Tahoma" w:hAnsi="Tahoma" w:cs="Tahoma"/>
          <w:spacing w:val="-1"/>
          <w:w w:val="105"/>
        </w:rPr>
        <w:t xml:space="preserve">Especificaciones Técnicas vigentes, las que tienen como el objetivo principal normalizar el </w:t>
      </w:r>
      <w:r>
        <w:rPr>
          <w:rFonts w:ascii="Tahoma" w:hAnsi="Tahoma" w:cs="Tahoma"/>
          <w:spacing w:val="-3"/>
          <w:w w:val="105"/>
        </w:rPr>
        <w:t xml:space="preserve">suministro a las demandas solicitadas, mejorar la calidad del servicio eléctrico etc., razón por la </w:t>
      </w:r>
      <w:r>
        <w:rPr>
          <w:rFonts w:ascii="Tahoma" w:hAnsi="Tahoma" w:cs="Tahoma"/>
          <w:spacing w:val="-8"/>
          <w:w w:val="105"/>
        </w:rPr>
        <w:t xml:space="preserve">cual, EPEC se compromete a colaborar y elaborar un proyecto, por su cuenta y cargo, aportando </w:t>
      </w:r>
      <w:r>
        <w:rPr>
          <w:rFonts w:ascii="Tahoma" w:hAnsi="Tahoma" w:cs="Tahoma"/>
          <w:spacing w:val="-5"/>
          <w:w w:val="105"/>
        </w:rPr>
        <w:t xml:space="preserve">materiales y mano de obra especializada para la ejecución de la obra necesaria para el suministro </w:t>
      </w:r>
      <w:r>
        <w:rPr>
          <w:rFonts w:ascii="Tahoma" w:hAnsi="Tahoma" w:cs="Tahoma"/>
          <w:spacing w:val="-4"/>
          <w:w w:val="105"/>
        </w:rPr>
        <w:t>de energía eléctrica al “</w:t>
      </w:r>
      <w:proofErr w:type="spellStart"/>
      <w:r>
        <w:rPr>
          <w:rFonts w:ascii="Tahoma" w:hAnsi="Tahoma" w:cs="Tahoma"/>
          <w:spacing w:val="-4"/>
          <w:w w:val="105"/>
        </w:rPr>
        <w:t>Superdomo</w:t>
      </w:r>
      <w:proofErr w:type="spellEnd"/>
      <w:r>
        <w:rPr>
          <w:rFonts w:ascii="Tahoma" w:hAnsi="Tahoma" w:cs="Tahoma"/>
          <w:spacing w:val="-4"/>
          <w:w w:val="105"/>
        </w:rPr>
        <w:t xml:space="preserve"> San Francisco”, en función de ello, las partes acuerdan:</w:t>
      </w:r>
    </w:p>
    <w:p w:rsidR="00762F97" w:rsidRDefault="00762F97" w:rsidP="00762F97">
      <w:pPr>
        <w:spacing w:before="324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b/>
          <w:bCs/>
          <w:spacing w:val="-5"/>
          <w:w w:val="105"/>
        </w:rPr>
        <w:t xml:space="preserve">PRIMERA: </w:t>
      </w:r>
      <w:r>
        <w:rPr>
          <w:rFonts w:ascii="Tahoma" w:hAnsi="Tahoma" w:cs="Tahoma"/>
          <w:spacing w:val="-5"/>
          <w:w w:val="105"/>
        </w:rPr>
        <w:t>La Obra necesaria está compuesta por los siguientes rubros:</w:t>
      </w:r>
    </w:p>
    <w:p w:rsidR="00762F97" w:rsidRDefault="00762F97" w:rsidP="00762F97">
      <w:pPr>
        <w:spacing w:before="288"/>
        <w:rPr>
          <w:rFonts w:ascii="Tahoma" w:hAnsi="Tahoma" w:cs="Tahoma"/>
          <w:b/>
          <w:bCs/>
          <w:spacing w:val="-6"/>
          <w:w w:val="105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t>RUBRO I</w:t>
      </w:r>
      <w:r>
        <w:rPr>
          <w:rFonts w:ascii="Tahoma" w:hAnsi="Tahoma" w:cs="Tahoma"/>
          <w:b/>
          <w:bCs/>
          <w:spacing w:val="-6"/>
          <w:w w:val="105"/>
        </w:rPr>
        <w:t xml:space="preserve"> - OBRA DE TENDIDO SUBTERRÁNEO EN 13.2KV: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72" w:after="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Ejecución de 225 (doscientos veinte cinco) metros de excavación de zanja en vereda, 45 </w:t>
      </w:r>
      <w:r>
        <w:rPr>
          <w:rFonts w:ascii="Arial" w:hAnsi="Arial" w:cs="Arial"/>
          <w:spacing w:val="2"/>
        </w:rPr>
        <w:t xml:space="preserve">(cuarenta y cinco) metros de túneles en cruces de calles, el tendido, de tres cables </w:t>
      </w:r>
      <w:r>
        <w:rPr>
          <w:rFonts w:ascii="Arial" w:hAnsi="Arial" w:cs="Arial"/>
        </w:rPr>
        <w:t xml:space="preserve">subterráneos unipolares de 185mm2 de AL aislado en XLPE </w:t>
      </w:r>
      <w:proofErr w:type="spellStart"/>
      <w:r>
        <w:rPr>
          <w:rFonts w:ascii="Arial" w:hAnsi="Arial" w:cs="Arial"/>
        </w:rPr>
        <w:t>Cat.II</w:t>
      </w:r>
      <w:proofErr w:type="spellEnd"/>
      <w:r>
        <w:rPr>
          <w:rFonts w:ascii="Arial" w:hAnsi="Arial" w:cs="Arial"/>
        </w:rPr>
        <w:t xml:space="preserve"> , de distribución de </w:t>
      </w:r>
      <w:r>
        <w:rPr>
          <w:rFonts w:ascii="Arial" w:hAnsi="Arial" w:cs="Arial"/>
          <w:spacing w:val="3"/>
        </w:rPr>
        <w:t xml:space="preserve">energía eléctrica en media tensión, para la conexión y vinculación de la cámara de </w:t>
      </w:r>
      <w:r>
        <w:rPr>
          <w:rFonts w:ascii="Arial" w:hAnsi="Arial" w:cs="Arial"/>
          <w:spacing w:val="1"/>
        </w:rPr>
        <w:t xml:space="preserve">transformación Edificio </w:t>
      </w:r>
      <w:proofErr w:type="spellStart"/>
      <w:r>
        <w:rPr>
          <w:rFonts w:ascii="Arial" w:hAnsi="Arial" w:cs="Arial"/>
          <w:spacing w:val="1"/>
        </w:rPr>
        <w:t>Racca</w:t>
      </w:r>
      <w:proofErr w:type="spellEnd"/>
      <w:r>
        <w:rPr>
          <w:rFonts w:ascii="Arial" w:hAnsi="Arial" w:cs="Arial"/>
          <w:spacing w:val="1"/>
        </w:rPr>
        <w:t xml:space="preserve">, </w:t>
      </w:r>
      <w:proofErr w:type="spellStart"/>
      <w:r>
        <w:rPr>
          <w:rFonts w:ascii="Arial" w:hAnsi="Arial" w:cs="Arial"/>
          <w:spacing w:val="1"/>
        </w:rPr>
        <w:t>Superdomo</w:t>
      </w:r>
      <w:proofErr w:type="spellEnd"/>
      <w:r>
        <w:rPr>
          <w:rFonts w:ascii="Arial" w:hAnsi="Arial" w:cs="Arial"/>
          <w:spacing w:val="1"/>
        </w:rPr>
        <w:t xml:space="preserve">, hasta cámara de transformación edificio UK, la colocación de la protección mecánica de los conductores, el tendido de </w:t>
      </w:r>
      <w:proofErr w:type="spellStart"/>
      <w:r>
        <w:rPr>
          <w:rFonts w:ascii="Arial" w:hAnsi="Arial" w:cs="Arial"/>
          <w:spacing w:val="1"/>
        </w:rPr>
        <w:t>tritubo</w:t>
      </w:r>
      <w:proofErr w:type="spellEnd"/>
      <w:r>
        <w:rPr>
          <w:rFonts w:ascii="Arial" w:hAnsi="Arial" w:cs="Arial"/>
          <w:spacing w:val="1"/>
        </w:rPr>
        <w:t xml:space="preserve"> para </w:t>
      </w:r>
      <w:r>
        <w:rPr>
          <w:rFonts w:ascii="Arial" w:hAnsi="Arial" w:cs="Arial"/>
          <w:spacing w:val="-2"/>
        </w:rPr>
        <w:t xml:space="preserve">alojar fibra óptica, el llenado de las zanjas, la compactación del suelo, la reposición de </w:t>
      </w:r>
      <w:proofErr w:type="spellStart"/>
      <w:r>
        <w:rPr>
          <w:rFonts w:ascii="Arial" w:hAnsi="Arial" w:cs="Arial"/>
          <w:spacing w:val="1"/>
        </w:rPr>
        <w:t>contrapiso</w:t>
      </w:r>
      <w:proofErr w:type="spellEnd"/>
      <w:r>
        <w:rPr>
          <w:rFonts w:ascii="Arial" w:hAnsi="Arial" w:cs="Arial"/>
          <w:spacing w:val="1"/>
        </w:rPr>
        <w:t xml:space="preserve">, instalación de mosaicos, losetas, etc., según corresponda, de acuerdo al </w:t>
      </w:r>
      <w:r>
        <w:rPr>
          <w:rFonts w:ascii="Arial" w:hAnsi="Arial" w:cs="Arial"/>
        </w:rPr>
        <w:t>material del solado de la vereda donde se haya excavado.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after="0" w:line="268" w:lineRule="auto"/>
        <w:ind w:right="72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w w:val="105"/>
        </w:rPr>
        <w:t xml:space="preserve">1000mts de Cable Subterráneo de Aluminio, Unipolar, 185mm2 apto para 13.2kV, </w:t>
      </w:r>
      <w:r>
        <w:rPr>
          <w:rFonts w:ascii="Tahoma" w:hAnsi="Tahoma" w:cs="Tahoma"/>
          <w:spacing w:val="-4"/>
          <w:w w:val="105"/>
        </w:rPr>
        <w:t>aislación XLPE, vaina en PVC y pantalla de Cu de 25mm2.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after="0" w:line="240" w:lineRule="auto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4"/>
          <w:w w:val="105"/>
        </w:rPr>
        <w:t xml:space="preserve">320mts de Titubo para el tendido de Fibra </w:t>
      </w:r>
      <w:proofErr w:type="spellStart"/>
      <w:r>
        <w:rPr>
          <w:rFonts w:ascii="Tahoma" w:hAnsi="Tahoma" w:cs="Tahoma"/>
          <w:spacing w:val="-4"/>
          <w:w w:val="105"/>
        </w:rPr>
        <w:t>Optica</w:t>
      </w:r>
      <w:proofErr w:type="spellEnd"/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after="0" w:line="240" w:lineRule="auto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spacing w:val="-5"/>
          <w:w w:val="105"/>
        </w:rPr>
        <w:t xml:space="preserve">Provisión y Ejecución de Empalmes y Puntas Terminales </w:t>
      </w:r>
      <w:proofErr w:type="spellStart"/>
      <w:r>
        <w:rPr>
          <w:rFonts w:ascii="Tahoma" w:hAnsi="Tahoma" w:cs="Tahoma"/>
          <w:spacing w:val="-5"/>
          <w:w w:val="105"/>
        </w:rPr>
        <w:t>Termocontraibles</w:t>
      </w:r>
      <w:proofErr w:type="spellEnd"/>
      <w:r>
        <w:rPr>
          <w:rFonts w:ascii="Tahoma" w:hAnsi="Tahoma" w:cs="Tahoma"/>
          <w:spacing w:val="-5"/>
          <w:w w:val="105"/>
        </w:rPr>
        <w:t xml:space="preserve"> aptos para MT.</w:t>
      </w:r>
    </w:p>
    <w:p w:rsidR="00762F97" w:rsidRDefault="00762F97" w:rsidP="00762F97">
      <w:pPr>
        <w:spacing w:before="396"/>
        <w:rPr>
          <w:rFonts w:ascii="Tahoma" w:hAnsi="Tahoma" w:cs="Tahoma"/>
          <w:b/>
          <w:bCs/>
          <w:spacing w:val="-6"/>
          <w:w w:val="105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t>RUBRO II</w:t>
      </w:r>
      <w:r>
        <w:rPr>
          <w:rFonts w:ascii="Tahoma" w:hAnsi="Tahoma" w:cs="Tahoma"/>
          <w:b/>
          <w:bCs/>
          <w:spacing w:val="-6"/>
          <w:w w:val="105"/>
        </w:rPr>
        <w:t xml:space="preserve"> - OBRA ELECTROMECÁNICA EN CENTRO DE TRANSFORMACIÓN: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108" w:after="0" w:line="271" w:lineRule="auto"/>
        <w:ind w:right="72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7"/>
          <w:w w:val="105"/>
        </w:rPr>
        <w:t xml:space="preserve">1 (una) Celda Modular Compacta TIPO B - apta para 13.2kV con Seccionador Bajo Carga </w:t>
      </w:r>
      <w:proofErr w:type="spellStart"/>
      <w:r>
        <w:rPr>
          <w:rFonts w:ascii="Tahoma" w:hAnsi="Tahoma" w:cs="Tahoma"/>
          <w:spacing w:val="-4"/>
          <w:w w:val="105"/>
        </w:rPr>
        <w:t>Tripolar</w:t>
      </w:r>
      <w:proofErr w:type="spellEnd"/>
      <w:r>
        <w:rPr>
          <w:rFonts w:ascii="Tahoma" w:hAnsi="Tahoma" w:cs="Tahoma"/>
          <w:spacing w:val="-4"/>
          <w:w w:val="105"/>
        </w:rPr>
        <w:t xml:space="preserve"> en SF6 y Porta Fusibles en MT para acometida a Transformador.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after="0" w:line="271" w:lineRule="auto"/>
        <w:ind w:right="72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8"/>
          <w:w w:val="105"/>
        </w:rPr>
        <w:t xml:space="preserve">2 (dos) Celdas Modular Compacta TIPO A - apta para 13.2kV con Seccionador Bajo Carga </w:t>
      </w:r>
      <w:proofErr w:type="spellStart"/>
      <w:r>
        <w:rPr>
          <w:rFonts w:ascii="Tahoma" w:hAnsi="Tahoma" w:cs="Tahoma"/>
          <w:spacing w:val="-4"/>
          <w:w w:val="105"/>
        </w:rPr>
        <w:t>Tripolar</w:t>
      </w:r>
      <w:proofErr w:type="spellEnd"/>
      <w:r>
        <w:rPr>
          <w:rFonts w:ascii="Tahoma" w:hAnsi="Tahoma" w:cs="Tahoma"/>
          <w:spacing w:val="-4"/>
          <w:w w:val="105"/>
        </w:rPr>
        <w:t xml:space="preserve"> en SF6 para Entrada/Salida de cable de MT.</w:t>
      </w:r>
    </w:p>
    <w:p w:rsidR="00762F97" w:rsidRP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after="0" w:line="271" w:lineRule="auto"/>
        <w:ind w:right="72"/>
        <w:rPr>
          <w:rFonts w:ascii="Tahoma" w:hAnsi="Tahoma" w:cs="Tahoma"/>
          <w:spacing w:val="-4"/>
          <w:w w:val="105"/>
        </w:rPr>
      </w:pPr>
      <w:r w:rsidRPr="00762F97">
        <w:rPr>
          <w:rFonts w:ascii="Tahoma" w:hAnsi="Tahoma" w:cs="Tahoma"/>
          <w:spacing w:val="-2"/>
          <w:w w:val="105"/>
        </w:rPr>
        <w:lastRenderedPageBreak/>
        <w:t xml:space="preserve">1 (un) Transformador de Distribución de 315 </w:t>
      </w:r>
      <w:proofErr w:type="spellStart"/>
      <w:r w:rsidRPr="00762F97">
        <w:rPr>
          <w:rFonts w:ascii="Tahoma" w:hAnsi="Tahoma" w:cs="Tahoma"/>
          <w:spacing w:val="-2"/>
          <w:w w:val="105"/>
        </w:rPr>
        <w:t>kVA</w:t>
      </w:r>
      <w:proofErr w:type="spellEnd"/>
      <w:r w:rsidRPr="00762F97">
        <w:rPr>
          <w:rFonts w:ascii="Tahoma" w:hAnsi="Tahoma" w:cs="Tahoma"/>
          <w:spacing w:val="-2"/>
          <w:w w:val="105"/>
        </w:rPr>
        <w:t>.</w:t>
      </w:r>
    </w:p>
    <w:p w:rsidR="00762F97" w:rsidRDefault="00762F97" w:rsidP="00762F97">
      <w:pPr>
        <w:widowControl w:val="0"/>
        <w:numPr>
          <w:ilvl w:val="0"/>
          <w:numId w:val="2"/>
        </w:numPr>
        <w:tabs>
          <w:tab w:val="clear" w:pos="504"/>
          <w:tab w:val="num" w:pos="936"/>
        </w:tabs>
        <w:kinsoku w:val="0"/>
        <w:spacing w:after="0" w:line="240" w:lineRule="auto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spacing w:val="-5"/>
          <w:w w:val="105"/>
        </w:rPr>
        <w:t>1 (un) Tablero con fusibles de protección NH para salidas en BT.</w:t>
      </w:r>
    </w:p>
    <w:p w:rsidR="00762F97" w:rsidRPr="00762F97" w:rsidRDefault="00762F97" w:rsidP="00762F97">
      <w:pPr>
        <w:widowControl w:val="0"/>
        <w:numPr>
          <w:ilvl w:val="0"/>
          <w:numId w:val="2"/>
        </w:numPr>
        <w:tabs>
          <w:tab w:val="clear" w:pos="504"/>
          <w:tab w:val="num" w:pos="936"/>
        </w:tabs>
        <w:kinsoku w:val="0"/>
        <w:spacing w:after="0" w:line="240" w:lineRule="auto"/>
        <w:rPr>
          <w:rFonts w:ascii="Tahoma" w:hAnsi="Tahoma" w:cs="Tahoma"/>
          <w:spacing w:val="-5"/>
          <w:w w:val="105"/>
        </w:rPr>
      </w:pPr>
      <w:r w:rsidRPr="00762F97">
        <w:rPr>
          <w:rFonts w:ascii="Tahoma" w:hAnsi="Tahoma" w:cs="Tahoma"/>
          <w:spacing w:val="-5"/>
          <w:w w:val="105"/>
        </w:rPr>
        <w:t xml:space="preserve">Cables Subterráneos aptos para 13.2kV de sección adecuada para interconexiones dentro </w:t>
      </w:r>
      <w:r w:rsidRPr="00762F97">
        <w:rPr>
          <w:rFonts w:ascii="Tahoma" w:hAnsi="Tahoma" w:cs="Tahoma"/>
          <w:spacing w:val="-4"/>
          <w:w w:val="105"/>
        </w:rPr>
        <w:t xml:space="preserve">del Centro de Transformación (de Celda a </w:t>
      </w:r>
      <w:proofErr w:type="spellStart"/>
      <w:r w:rsidRPr="00762F97">
        <w:rPr>
          <w:rFonts w:ascii="Tahoma" w:hAnsi="Tahoma" w:cs="Tahoma"/>
          <w:spacing w:val="-4"/>
          <w:w w:val="105"/>
        </w:rPr>
        <w:t>Trafo</w:t>
      </w:r>
      <w:proofErr w:type="spellEnd"/>
      <w:r w:rsidRPr="00762F97">
        <w:rPr>
          <w:rFonts w:ascii="Tahoma" w:hAnsi="Tahoma" w:cs="Tahoma"/>
          <w:spacing w:val="-4"/>
          <w:w w:val="105"/>
        </w:rPr>
        <w:t>).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after="0" w:line="240" w:lineRule="auto"/>
        <w:ind w:left="864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4"/>
          <w:w w:val="105"/>
        </w:rPr>
        <w:t xml:space="preserve">2 (dos) Conjuntos de puntas terminales </w:t>
      </w:r>
      <w:proofErr w:type="spellStart"/>
      <w:r>
        <w:rPr>
          <w:rFonts w:ascii="Tahoma" w:hAnsi="Tahoma" w:cs="Tahoma"/>
          <w:spacing w:val="-4"/>
          <w:w w:val="105"/>
        </w:rPr>
        <w:t>termocontraibles</w:t>
      </w:r>
      <w:proofErr w:type="spellEnd"/>
      <w:r>
        <w:rPr>
          <w:rFonts w:ascii="Tahoma" w:hAnsi="Tahoma" w:cs="Tahoma"/>
          <w:spacing w:val="-4"/>
          <w:w w:val="105"/>
        </w:rPr>
        <w:t xml:space="preserve"> aptos para cables de MT.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after="0" w:line="271" w:lineRule="auto"/>
        <w:ind w:left="864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2"/>
          <w:w w:val="105"/>
        </w:rPr>
        <w:t xml:space="preserve">Cables subterráneos aptos para 380V necesarios para las interconexiones en BT dentro </w:t>
      </w:r>
      <w:r>
        <w:rPr>
          <w:rFonts w:ascii="Tahoma" w:hAnsi="Tahoma" w:cs="Tahoma"/>
          <w:spacing w:val="-4"/>
          <w:w w:val="105"/>
        </w:rPr>
        <w:t>del Centro de Transformación.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after="0"/>
        <w:ind w:left="864"/>
        <w:jc w:val="both"/>
        <w:rPr>
          <w:rFonts w:ascii="Tahoma" w:hAnsi="Tahoma" w:cs="Tahoma"/>
          <w:spacing w:val="-6"/>
          <w:w w:val="105"/>
        </w:rPr>
      </w:pPr>
      <w:r>
        <w:rPr>
          <w:rFonts w:ascii="Tahoma" w:hAnsi="Tahoma" w:cs="Tahoma"/>
          <w:spacing w:val="-6"/>
          <w:w w:val="105"/>
        </w:rPr>
        <w:t xml:space="preserve">Cable Subterráneo apto para 380V - </w:t>
      </w:r>
      <w:proofErr w:type="spellStart"/>
      <w:r>
        <w:rPr>
          <w:rFonts w:ascii="Tahoma" w:hAnsi="Tahoma" w:cs="Tahoma"/>
          <w:spacing w:val="-6"/>
          <w:w w:val="105"/>
        </w:rPr>
        <w:t>Tetrapolar</w:t>
      </w:r>
      <w:proofErr w:type="spellEnd"/>
      <w:r>
        <w:rPr>
          <w:rFonts w:ascii="Tahoma" w:hAnsi="Tahoma" w:cs="Tahoma"/>
          <w:spacing w:val="-6"/>
          <w:w w:val="105"/>
        </w:rPr>
        <w:t xml:space="preserve"> de Aluminio (3x185+95mm2) aislación en XLPE, vaina de PVC necesario para la acometida al tablero general del </w:t>
      </w:r>
      <w:proofErr w:type="spellStart"/>
      <w:r>
        <w:rPr>
          <w:rFonts w:ascii="Tahoma" w:hAnsi="Tahoma" w:cs="Tahoma"/>
          <w:spacing w:val="-6"/>
          <w:w w:val="105"/>
        </w:rPr>
        <w:t>Superdomo</w:t>
      </w:r>
      <w:proofErr w:type="spellEnd"/>
      <w:r>
        <w:rPr>
          <w:rFonts w:ascii="Tahoma" w:hAnsi="Tahoma" w:cs="Tahoma"/>
          <w:spacing w:val="-6"/>
          <w:w w:val="105"/>
        </w:rPr>
        <w:t>. (NO INCLUYE ZANJEO)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after="0" w:line="240" w:lineRule="auto"/>
        <w:ind w:left="864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4"/>
          <w:w w:val="105"/>
        </w:rPr>
        <w:t>MANO DE OBRA para todo el montaje Electromecánico del Centro de Transformación.</w:t>
      </w:r>
    </w:p>
    <w:p w:rsidR="00762F97" w:rsidRDefault="00762F97" w:rsidP="00762F97">
      <w:pPr>
        <w:spacing w:before="180"/>
        <w:ind w:left="72"/>
        <w:rPr>
          <w:rFonts w:ascii="Tahoma" w:hAnsi="Tahoma" w:cs="Tahoma"/>
          <w:b/>
          <w:bCs/>
          <w:spacing w:val="-6"/>
          <w:w w:val="105"/>
        </w:rPr>
      </w:pPr>
      <w:r>
        <w:rPr>
          <w:rFonts w:ascii="Tahoma" w:hAnsi="Tahoma" w:cs="Tahoma"/>
          <w:b/>
          <w:bCs/>
          <w:spacing w:val="-6"/>
          <w:w w:val="105"/>
          <w:u w:val="single"/>
        </w:rPr>
        <w:t>RUBRO III</w:t>
      </w:r>
      <w:r>
        <w:rPr>
          <w:rFonts w:ascii="Tahoma" w:hAnsi="Tahoma" w:cs="Tahoma"/>
          <w:b/>
          <w:bCs/>
          <w:spacing w:val="-6"/>
          <w:w w:val="105"/>
        </w:rPr>
        <w:t xml:space="preserve"> - OBRA CIVIL (CAMARA DE TRANSFORMACION)</w:t>
      </w:r>
    </w:p>
    <w:p w:rsidR="00762F97" w:rsidRDefault="00762F97" w:rsidP="00762F97">
      <w:pPr>
        <w:widowControl w:val="0"/>
        <w:numPr>
          <w:ilvl w:val="0"/>
          <w:numId w:val="1"/>
        </w:numPr>
        <w:tabs>
          <w:tab w:val="clear" w:pos="432"/>
          <w:tab w:val="num" w:pos="792"/>
        </w:tabs>
        <w:kinsoku w:val="0"/>
        <w:spacing w:before="36" w:after="0"/>
        <w:ind w:left="864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spacing w:val="-3"/>
          <w:w w:val="105"/>
        </w:rPr>
        <w:t xml:space="preserve">Construcción de un edificio para centro de transformación de 3.5m. x 6m. según normas </w:t>
      </w:r>
      <w:r>
        <w:rPr>
          <w:rFonts w:ascii="Tahoma" w:hAnsi="Tahoma" w:cs="Tahoma"/>
          <w:w w:val="105"/>
        </w:rPr>
        <w:t xml:space="preserve">y especificaciones técnicas de EPEC. La Obra Civil correspondiente a la cámara de </w:t>
      </w:r>
      <w:r>
        <w:rPr>
          <w:rFonts w:ascii="Tahoma" w:hAnsi="Tahoma" w:cs="Tahoma"/>
          <w:spacing w:val="-8"/>
          <w:w w:val="105"/>
        </w:rPr>
        <w:t xml:space="preserve">transformación que proveerá energía eléctrica al </w:t>
      </w:r>
      <w:proofErr w:type="spellStart"/>
      <w:r>
        <w:rPr>
          <w:rFonts w:ascii="Tahoma" w:hAnsi="Tahoma" w:cs="Tahoma"/>
          <w:spacing w:val="-8"/>
          <w:w w:val="105"/>
        </w:rPr>
        <w:t>Superdomo</w:t>
      </w:r>
      <w:proofErr w:type="spellEnd"/>
      <w:r>
        <w:rPr>
          <w:rFonts w:ascii="Tahoma" w:hAnsi="Tahoma" w:cs="Tahoma"/>
          <w:spacing w:val="-8"/>
          <w:w w:val="105"/>
        </w:rPr>
        <w:t xml:space="preserve">, será ejecutada y soportada </w:t>
      </w:r>
      <w:r>
        <w:rPr>
          <w:rFonts w:ascii="Tahoma" w:hAnsi="Tahoma" w:cs="Tahoma"/>
          <w:spacing w:val="-3"/>
          <w:w w:val="105"/>
        </w:rPr>
        <w:t xml:space="preserve">económicamente por EPEC, y será su responsabilidad, llevar a cabo esta tarea en tiempo </w:t>
      </w:r>
      <w:r>
        <w:rPr>
          <w:rFonts w:ascii="Tahoma" w:hAnsi="Tahoma" w:cs="Tahoma"/>
          <w:w w:val="105"/>
        </w:rPr>
        <w:t>y forma.</w:t>
      </w:r>
    </w:p>
    <w:p w:rsidR="00762F97" w:rsidRDefault="00762F97" w:rsidP="00762F97">
      <w:pPr>
        <w:spacing w:before="252"/>
        <w:ind w:lef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-3"/>
          <w:w w:val="105"/>
        </w:rPr>
        <w:t xml:space="preserve">SEGUNDA: </w:t>
      </w:r>
      <w:r>
        <w:rPr>
          <w:rFonts w:ascii="Tahoma" w:hAnsi="Tahoma" w:cs="Tahoma"/>
          <w:spacing w:val="-3"/>
          <w:w w:val="105"/>
        </w:rPr>
        <w:t xml:space="preserve">EPEC se compromete a ejecutar a favor de la Municipalidad de San Francisco los Rubros I, II, y III de las obras antes descriptas. Que el monto total en concepto de materiales, mano de obra, equipos y herramientas asciende a la suma de pesos cinco millones quinientos </w:t>
      </w:r>
      <w:r>
        <w:rPr>
          <w:rFonts w:ascii="Tahoma" w:hAnsi="Tahoma" w:cs="Tahoma"/>
          <w:spacing w:val="-2"/>
          <w:w w:val="105"/>
        </w:rPr>
        <w:t xml:space="preserve">quince mil cuatrocientos ochenta ($ 5.515.480,00), IVA incluido, respecto de los Rubros I y II; y </w:t>
      </w:r>
      <w:r>
        <w:rPr>
          <w:rFonts w:ascii="Tahoma" w:hAnsi="Tahoma" w:cs="Tahoma"/>
          <w:spacing w:val="10"/>
          <w:w w:val="105"/>
        </w:rPr>
        <w:t xml:space="preserve">a la suma de pesos un millón ciento noventa y tres mil seiscientos sesenta y cinco </w:t>
      </w:r>
      <w:r>
        <w:rPr>
          <w:rFonts w:ascii="Tahoma" w:hAnsi="Tahoma" w:cs="Tahoma"/>
          <w:spacing w:val="-4"/>
          <w:w w:val="105"/>
        </w:rPr>
        <w:t>($1.193.665,00), IVA incluido, respecto del Rubro III.</w:t>
      </w:r>
    </w:p>
    <w:p w:rsidR="00762F97" w:rsidRDefault="00762F97" w:rsidP="00762F97">
      <w:pPr>
        <w:spacing w:before="14" w:line="20" w:lineRule="exact"/>
        <w:ind w:left="15" w:right="1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4"/>
        <w:gridCol w:w="2221"/>
      </w:tblGrid>
      <w:tr w:rsidR="00762F97" w:rsidTr="00762F97">
        <w:trPr>
          <w:trHeight w:hRule="exact" w:val="773"/>
        </w:trPr>
        <w:tc>
          <w:tcPr>
            <w:tcW w:w="72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62F97" w:rsidRDefault="00762F97">
            <w:pPr>
              <w:widowControl w:val="0"/>
              <w:kinsoku w:val="0"/>
              <w:spacing w:line="271" w:lineRule="auto"/>
              <w:ind w:left="108" w:right="144"/>
              <w:rPr>
                <w:rFonts w:ascii="Tahoma" w:hAnsi="Tahoma" w:cs="Tahoma"/>
                <w:spacing w:val="-4"/>
                <w:w w:val="105"/>
                <w:lang w:val="en-US"/>
              </w:rPr>
            </w:pPr>
            <w:r>
              <w:rPr>
                <w:rFonts w:ascii="Tahoma" w:hAnsi="Tahoma" w:cs="Tahoma"/>
                <w:spacing w:val="-3"/>
                <w:w w:val="105"/>
              </w:rPr>
              <w:t xml:space="preserve">El Monto Total de las Obras que EPEC se compromete a ejecutar en </w:t>
            </w:r>
            <w:r>
              <w:rPr>
                <w:rFonts w:ascii="Tahoma" w:hAnsi="Tahoma" w:cs="Tahoma"/>
                <w:spacing w:val="-4"/>
                <w:w w:val="105"/>
              </w:rPr>
              <w:t>Rubro I, II y III es: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62F97" w:rsidRDefault="00762F97">
            <w:pPr>
              <w:widowControl w:val="0"/>
              <w:kinsoku w:val="0"/>
              <w:ind w:right="459"/>
              <w:jc w:val="right"/>
              <w:rPr>
                <w:rFonts w:ascii="Tahoma" w:hAnsi="Tahoma" w:cs="Tahoma"/>
                <w:spacing w:val="-6"/>
                <w:w w:val="105"/>
                <w:lang w:val="en-US"/>
              </w:rPr>
            </w:pPr>
            <w:r>
              <w:rPr>
                <w:rFonts w:ascii="Tahoma" w:hAnsi="Tahoma" w:cs="Tahoma"/>
                <w:b/>
                <w:bCs/>
                <w:spacing w:val="-6"/>
                <w:w w:val="105"/>
              </w:rPr>
              <w:t>$ 6.709.145,00</w:t>
            </w:r>
          </w:p>
        </w:tc>
      </w:tr>
    </w:tbl>
    <w:p w:rsidR="00762F97" w:rsidRDefault="00762F97" w:rsidP="00762F97">
      <w:pPr>
        <w:spacing w:after="628" w:line="20" w:lineRule="exact"/>
        <w:ind w:left="15" w:right="180"/>
        <w:rPr>
          <w:lang w:val="en-US"/>
        </w:rPr>
      </w:pPr>
    </w:p>
    <w:p w:rsidR="00762F97" w:rsidRDefault="00762F97" w:rsidP="00762F97">
      <w:pPr>
        <w:ind w:lef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-1"/>
          <w:w w:val="105"/>
        </w:rPr>
        <w:t xml:space="preserve">TERCERA: </w:t>
      </w:r>
      <w:r>
        <w:rPr>
          <w:rFonts w:ascii="Tahoma" w:hAnsi="Tahoma" w:cs="Tahoma"/>
          <w:spacing w:val="-1"/>
          <w:w w:val="105"/>
        </w:rPr>
        <w:t xml:space="preserve">EPEC solicita que, en compensación de la obra a ejecutar, los montos adelantados </w:t>
      </w:r>
      <w:r>
        <w:rPr>
          <w:rFonts w:ascii="Tahoma" w:hAnsi="Tahoma" w:cs="Tahoma"/>
          <w:spacing w:val="4"/>
          <w:w w:val="105"/>
        </w:rPr>
        <w:t xml:space="preserve">por ésta sean reconocidos por la Municipalidad de San Francisco en concepto de tasas </w:t>
      </w:r>
      <w:r>
        <w:rPr>
          <w:rFonts w:ascii="Tahoma" w:hAnsi="Tahoma" w:cs="Tahoma"/>
          <w:spacing w:val="-4"/>
          <w:w w:val="105"/>
        </w:rPr>
        <w:t xml:space="preserve">municipales a abonar en el futuro, y a los fines de mantener el valor de las inversiones realizadas </w:t>
      </w:r>
      <w:r>
        <w:rPr>
          <w:rFonts w:ascii="Tahoma" w:hAnsi="Tahoma" w:cs="Tahoma"/>
          <w:spacing w:val="-8"/>
          <w:w w:val="105"/>
        </w:rPr>
        <w:t xml:space="preserve">en el transcurso del tiempo, que el monto adelantado sea traducido en el equivalente a Unidades </w:t>
      </w:r>
      <w:r>
        <w:rPr>
          <w:rFonts w:ascii="Tahoma" w:hAnsi="Tahoma" w:cs="Tahoma"/>
          <w:spacing w:val="-4"/>
          <w:w w:val="105"/>
        </w:rPr>
        <w:t>Económicas de acuerdo a lo establecido en el art. 5 de la Ordenanza nº 7234.</w:t>
      </w:r>
    </w:p>
    <w:p w:rsidR="00762F97" w:rsidRDefault="00762F97" w:rsidP="00762F97">
      <w:pPr>
        <w:ind w:lef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2"/>
          <w:w w:val="105"/>
        </w:rPr>
        <w:t xml:space="preserve">Que el monto destinado a inversión es de pesos de pesos seis millones setecientos nueve mil </w:t>
      </w:r>
      <w:r>
        <w:rPr>
          <w:rFonts w:ascii="Tahoma" w:hAnsi="Tahoma" w:cs="Tahoma"/>
          <w:w w:val="105"/>
        </w:rPr>
        <w:t>ciento cuarenta y cinco ($6.709.145,00)</w:t>
      </w:r>
      <w:r>
        <w:rPr>
          <w:rFonts w:ascii="Tahoma" w:hAnsi="Tahoma" w:cs="Tahoma"/>
          <w:b/>
          <w:bCs/>
          <w:w w:val="105"/>
        </w:rPr>
        <w:t xml:space="preserve">, </w:t>
      </w:r>
      <w:r>
        <w:rPr>
          <w:rFonts w:ascii="Tahoma" w:hAnsi="Tahoma" w:cs="Tahoma"/>
          <w:w w:val="105"/>
        </w:rPr>
        <w:t xml:space="preserve">lo que a la fecha del presente acuerdo equivale a </w:t>
      </w:r>
      <w:r>
        <w:rPr>
          <w:rFonts w:ascii="Tahoma" w:hAnsi="Tahoma" w:cs="Tahoma"/>
          <w:spacing w:val="-2"/>
          <w:w w:val="105"/>
        </w:rPr>
        <w:t xml:space="preserve">1677,28 Unidades Económicas, los que serán liquidados de acuerdo a las tasas municipales que </w:t>
      </w:r>
      <w:r>
        <w:rPr>
          <w:rFonts w:ascii="Tahoma" w:hAnsi="Tahoma" w:cs="Tahoma"/>
          <w:spacing w:val="-4"/>
          <w:w w:val="105"/>
        </w:rPr>
        <w:t>se generen en el futuro.</w:t>
      </w:r>
    </w:p>
    <w:p w:rsidR="00762F97" w:rsidRDefault="00762F97" w:rsidP="00762F97">
      <w:pPr>
        <w:spacing w:before="252" w:line="268" w:lineRule="auto"/>
        <w:ind w:left="72"/>
        <w:rPr>
          <w:rFonts w:ascii="Tahoma" w:hAnsi="Tahoma" w:cs="Tahoma"/>
          <w:w w:val="105"/>
        </w:rPr>
      </w:pPr>
      <w:r>
        <w:rPr>
          <w:rFonts w:ascii="Tahoma" w:hAnsi="Tahoma" w:cs="Tahoma"/>
          <w:b/>
          <w:bCs/>
          <w:spacing w:val="-5"/>
          <w:w w:val="105"/>
        </w:rPr>
        <w:t xml:space="preserve">CUARTA: </w:t>
      </w:r>
      <w:r>
        <w:rPr>
          <w:rFonts w:ascii="Tahoma" w:hAnsi="Tahoma" w:cs="Tahoma"/>
          <w:spacing w:val="-5"/>
          <w:w w:val="105"/>
        </w:rPr>
        <w:t xml:space="preserve">Que la compensación acordada comenzará a regir a partir de la fecha del presente </w:t>
      </w:r>
      <w:r>
        <w:rPr>
          <w:rFonts w:ascii="Tahoma" w:hAnsi="Tahoma" w:cs="Tahoma"/>
          <w:w w:val="105"/>
        </w:rPr>
        <w:t>convenio.</w:t>
      </w:r>
    </w:p>
    <w:p w:rsidR="00762F97" w:rsidRDefault="00762F97" w:rsidP="00762F97">
      <w:pPr>
        <w:spacing w:before="288"/>
        <w:ind w:lef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2"/>
          <w:w w:val="105"/>
        </w:rPr>
        <w:lastRenderedPageBreak/>
        <w:t xml:space="preserve">QUINTA: </w:t>
      </w:r>
      <w:r>
        <w:rPr>
          <w:rFonts w:ascii="Tahoma" w:hAnsi="Tahoma" w:cs="Tahoma"/>
          <w:spacing w:val="2"/>
          <w:w w:val="105"/>
        </w:rPr>
        <w:t xml:space="preserve">El plazo de ejecución de la obra excavación, tendido de conductores, llenado, </w:t>
      </w:r>
      <w:r>
        <w:rPr>
          <w:rFonts w:ascii="Tahoma" w:hAnsi="Tahoma" w:cs="Tahoma"/>
          <w:spacing w:val="-5"/>
          <w:w w:val="105"/>
        </w:rPr>
        <w:t xml:space="preserve">reposición de vereda, </w:t>
      </w:r>
      <w:hyperlink r:id="rId6" w:history="1">
        <w:r w:rsidRPr="00762F97">
          <w:rPr>
            <w:rStyle w:val="Hipervnculo"/>
            <w:rFonts w:ascii="Tahoma" w:hAnsi="Tahoma" w:cs="Tahoma"/>
            <w:color w:val="auto"/>
            <w:spacing w:val="-5"/>
            <w:w w:val="105"/>
            <w:u w:val="none"/>
          </w:rPr>
          <w:t>etc. es</w:t>
        </w:r>
      </w:hyperlink>
      <w:r>
        <w:rPr>
          <w:rFonts w:ascii="Tahoma" w:hAnsi="Tahoma" w:cs="Tahoma"/>
          <w:spacing w:val="-5"/>
          <w:w w:val="105"/>
        </w:rPr>
        <w:t xml:space="preserve"> de 30 días (no incluye las horas para la construcción de la parte </w:t>
      </w:r>
      <w:r>
        <w:rPr>
          <w:rFonts w:ascii="Tahoma" w:hAnsi="Tahoma" w:cs="Tahoma"/>
          <w:spacing w:val="-4"/>
          <w:w w:val="105"/>
        </w:rPr>
        <w:t>electromecánica de la celda). -</w:t>
      </w:r>
    </w:p>
    <w:p w:rsidR="00762F97" w:rsidRDefault="00762F97" w:rsidP="00762F97">
      <w:pPr>
        <w:sectPr w:rsidR="00762F97" w:rsidSect="00E568A0">
          <w:pgSz w:w="12242" w:h="20163" w:code="5"/>
          <w:pgMar w:top="3005" w:right="1531" w:bottom="1418" w:left="2381" w:header="720" w:footer="720" w:gutter="0"/>
          <w:cols w:space="720"/>
        </w:sectPr>
      </w:pPr>
    </w:p>
    <w:p w:rsidR="00762F97" w:rsidRDefault="00762F97" w:rsidP="00762F97">
      <w:pPr>
        <w:spacing w:line="271" w:lineRule="auto"/>
        <w:ind w:left="72" w:right="72"/>
        <w:jc w:val="both"/>
        <w:rPr>
          <w:rFonts w:ascii="Tahoma" w:hAnsi="Tahoma" w:cs="Tahoma"/>
          <w:spacing w:val="-5"/>
          <w:w w:val="105"/>
        </w:rPr>
      </w:pPr>
      <w:r>
        <w:rPr>
          <w:rFonts w:ascii="Tahoma" w:hAnsi="Tahoma" w:cs="Tahoma"/>
          <w:b/>
          <w:bCs/>
          <w:spacing w:val="-4"/>
          <w:w w:val="105"/>
        </w:rPr>
        <w:lastRenderedPageBreak/>
        <w:t xml:space="preserve">SEXTA: GARANTIA: </w:t>
      </w:r>
      <w:r>
        <w:rPr>
          <w:rFonts w:ascii="Tahoma" w:hAnsi="Tahoma" w:cs="Tahoma"/>
          <w:spacing w:val="-4"/>
          <w:w w:val="105"/>
        </w:rPr>
        <w:t xml:space="preserve">EPEC supervisará y certificará las obras ejecutadas. Finalizadas las mismas y energizadas, estas instalaciones eléctricas pasarán a ser responsabilidad de EPEC en lo que </w:t>
      </w:r>
      <w:r>
        <w:rPr>
          <w:rFonts w:ascii="Tahoma" w:hAnsi="Tahoma" w:cs="Tahoma"/>
          <w:w w:val="105"/>
        </w:rPr>
        <w:t xml:space="preserve">respecta a funcionamiento, mantenimiento etc. a excepción del cable subterráneo en Baja </w:t>
      </w:r>
      <w:r>
        <w:rPr>
          <w:rFonts w:ascii="Tahoma" w:hAnsi="Tahoma" w:cs="Tahoma"/>
          <w:spacing w:val="-5"/>
          <w:w w:val="105"/>
        </w:rPr>
        <w:t xml:space="preserve">Tensión que vinculará el centro de transformación con el tablero de alimentación del </w:t>
      </w:r>
      <w:proofErr w:type="spellStart"/>
      <w:r>
        <w:rPr>
          <w:rFonts w:ascii="Tahoma" w:hAnsi="Tahoma" w:cs="Tahoma"/>
          <w:spacing w:val="-5"/>
          <w:w w:val="105"/>
        </w:rPr>
        <w:t>Superdomo</w:t>
      </w:r>
      <w:proofErr w:type="spellEnd"/>
      <w:r>
        <w:rPr>
          <w:rFonts w:ascii="Tahoma" w:hAnsi="Tahoma" w:cs="Tahoma"/>
          <w:spacing w:val="-5"/>
          <w:w w:val="105"/>
        </w:rPr>
        <w:t>.</w:t>
      </w:r>
    </w:p>
    <w:p w:rsidR="00762F97" w:rsidRDefault="00762F97" w:rsidP="00762F97">
      <w:pPr>
        <w:spacing w:before="288"/>
        <w:ind w:left="72" w:right="72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b/>
          <w:bCs/>
          <w:spacing w:val="-1"/>
          <w:w w:val="105"/>
        </w:rPr>
        <w:t xml:space="preserve">SEPTIMA: </w:t>
      </w:r>
      <w:r>
        <w:rPr>
          <w:rFonts w:ascii="Tahoma" w:hAnsi="Tahoma" w:cs="Tahoma"/>
          <w:spacing w:val="-1"/>
          <w:w w:val="105"/>
        </w:rPr>
        <w:t xml:space="preserve">La Municipalidad de San Francisco, a través de la Secretaria de Infraestructura, </w:t>
      </w:r>
      <w:r>
        <w:rPr>
          <w:rFonts w:ascii="Tahoma" w:hAnsi="Tahoma" w:cs="Tahoma"/>
          <w:spacing w:val="-5"/>
          <w:w w:val="105"/>
        </w:rPr>
        <w:t xml:space="preserve">tendrá a su cargo la inspección de los trabajos que se realicen en los espacios públicos, (apertura </w:t>
      </w:r>
      <w:r>
        <w:rPr>
          <w:rFonts w:ascii="Tahoma" w:hAnsi="Tahoma" w:cs="Tahoma"/>
          <w:spacing w:val="-2"/>
          <w:w w:val="105"/>
        </w:rPr>
        <w:t xml:space="preserve">de zanja en vereda, túneles de calles señalización, limpieza, vallado de sector de trabajo y todo </w:t>
      </w:r>
      <w:r>
        <w:rPr>
          <w:rFonts w:ascii="Tahoma" w:hAnsi="Tahoma" w:cs="Tahoma"/>
          <w:spacing w:val="-5"/>
          <w:w w:val="105"/>
        </w:rPr>
        <w:t xml:space="preserve">lo relacionado al tránsito de vehículos, peatones etc.) ejerciendo la vigilancia y contralor de los </w:t>
      </w:r>
      <w:r>
        <w:rPr>
          <w:rFonts w:ascii="Tahoma" w:hAnsi="Tahoma" w:cs="Tahoma"/>
          <w:w w:val="105"/>
        </w:rPr>
        <w:t>mismos.</w:t>
      </w:r>
    </w:p>
    <w:p w:rsidR="00762F97" w:rsidRDefault="00762F97" w:rsidP="00762F97">
      <w:pPr>
        <w:spacing w:before="72"/>
        <w:ind w:left="72" w:righ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1"/>
          <w:w w:val="105"/>
        </w:rPr>
        <w:t xml:space="preserve">Asimismo, la Municipalidad de San Francisco se compromete a eximir el pago de las tasas correspondientes a las presentes obras que surgen de lo dispuesto en Ordenanza Nº 3252 y </w:t>
      </w:r>
      <w:r>
        <w:rPr>
          <w:rFonts w:ascii="Tahoma" w:hAnsi="Tahoma" w:cs="Tahoma"/>
          <w:spacing w:val="-2"/>
          <w:w w:val="105"/>
        </w:rPr>
        <w:t xml:space="preserve">4649, por cuando se trata de obra que se ejecuta a los fines del suministro del </w:t>
      </w:r>
      <w:proofErr w:type="spellStart"/>
      <w:r>
        <w:rPr>
          <w:rFonts w:ascii="Tahoma" w:hAnsi="Tahoma" w:cs="Tahoma"/>
          <w:spacing w:val="-2"/>
          <w:w w:val="105"/>
        </w:rPr>
        <w:t>Superdomo</w:t>
      </w:r>
      <w:proofErr w:type="spellEnd"/>
      <w:r>
        <w:rPr>
          <w:rFonts w:ascii="Tahoma" w:hAnsi="Tahoma" w:cs="Tahoma"/>
          <w:spacing w:val="-2"/>
          <w:w w:val="105"/>
        </w:rPr>
        <w:t xml:space="preserve"> </w:t>
      </w:r>
      <w:r>
        <w:rPr>
          <w:rFonts w:ascii="Tahoma" w:hAnsi="Tahoma" w:cs="Tahoma"/>
          <w:spacing w:val="-4"/>
          <w:w w:val="105"/>
        </w:rPr>
        <w:t xml:space="preserve">Municipal (Acometida en Media Tensión a la futura Cámara del </w:t>
      </w:r>
      <w:proofErr w:type="spellStart"/>
      <w:r>
        <w:rPr>
          <w:rFonts w:ascii="Tahoma" w:hAnsi="Tahoma" w:cs="Tahoma"/>
          <w:spacing w:val="-4"/>
          <w:w w:val="105"/>
        </w:rPr>
        <w:t>Superdomo</w:t>
      </w:r>
      <w:proofErr w:type="spellEnd"/>
      <w:r>
        <w:rPr>
          <w:rFonts w:ascii="Tahoma" w:hAnsi="Tahoma" w:cs="Tahoma"/>
          <w:spacing w:val="-4"/>
          <w:w w:val="105"/>
        </w:rPr>
        <w:t>).</w:t>
      </w:r>
    </w:p>
    <w:p w:rsidR="00762F97" w:rsidRDefault="00762F97" w:rsidP="00762F97">
      <w:pPr>
        <w:spacing w:before="252"/>
        <w:ind w:left="72" w:right="72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2"/>
          <w:w w:val="105"/>
        </w:rPr>
        <w:t xml:space="preserve">OCTAVA: </w:t>
      </w:r>
      <w:r>
        <w:rPr>
          <w:rFonts w:ascii="Tahoma" w:hAnsi="Tahoma" w:cs="Tahoma"/>
          <w:spacing w:val="2"/>
          <w:w w:val="105"/>
        </w:rPr>
        <w:t xml:space="preserve">Por su parte la Municipalidad se compromete a elevar el presente acuerdo al </w:t>
      </w:r>
      <w:r>
        <w:rPr>
          <w:rFonts w:ascii="Tahoma" w:hAnsi="Tahoma" w:cs="Tahoma"/>
          <w:spacing w:val="-4"/>
          <w:w w:val="105"/>
        </w:rPr>
        <w:t>Honorable Concejo Deliberante para su ratificación.</w:t>
      </w:r>
    </w:p>
    <w:p w:rsidR="00762F97" w:rsidRDefault="00762F97" w:rsidP="00762F97">
      <w:pPr>
        <w:spacing w:before="288"/>
        <w:ind w:left="72" w:righ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-3"/>
          <w:w w:val="105"/>
        </w:rPr>
        <w:t xml:space="preserve">NOVENA: </w:t>
      </w:r>
      <w:r>
        <w:rPr>
          <w:rFonts w:ascii="Tahoma" w:hAnsi="Tahoma" w:cs="Tahoma"/>
          <w:spacing w:val="-3"/>
          <w:w w:val="105"/>
        </w:rPr>
        <w:t xml:space="preserve">Para todos los efectos legales que surgieren del cumplimiento del presente acuerdo, </w:t>
      </w:r>
      <w:r>
        <w:rPr>
          <w:rFonts w:ascii="Tahoma" w:hAnsi="Tahoma" w:cs="Tahoma"/>
          <w:spacing w:val="-4"/>
          <w:w w:val="105"/>
        </w:rPr>
        <w:t xml:space="preserve">las partes fijan sus domicilios en los indicados al inicio, lugares en donde serán tenidas por firmes </w:t>
      </w:r>
      <w:r>
        <w:rPr>
          <w:rFonts w:ascii="Tahoma" w:hAnsi="Tahoma" w:cs="Tahoma"/>
          <w:spacing w:val="-2"/>
          <w:w w:val="105"/>
        </w:rPr>
        <w:t xml:space="preserve">y válidas todo tipo de comunicación y/o intimación que se cursen al efecto, tanto fueren de </w:t>
      </w:r>
      <w:r>
        <w:rPr>
          <w:rFonts w:ascii="Tahoma" w:hAnsi="Tahoma" w:cs="Tahoma"/>
          <w:spacing w:val="-4"/>
          <w:w w:val="105"/>
        </w:rPr>
        <w:t>carácter judicial y extrajudicial.</w:t>
      </w:r>
    </w:p>
    <w:p w:rsidR="00762F97" w:rsidRDefault="00762F97" w:rsidP="00762F97">
      <w:pPr>
        <w:spacing w:before="252"/>
        <w:ind w:left="72" w:righ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b/>
          <w:bCs/>
          <w:spacing w:val="-3"/>
          <w:w w:val="105"/>
        </w:rPr>
        <w:t xml:space="preserve">DECIMA: </w:t>
      </w:r>
      <w:r>
        <w:rPr>
          <w:rFonts w:ascii="Tahoma" w:hAnsi="Tahoma" w:cs="Tahoma"/>
          <w:spacing w:val="-3"/>
          <w:w w:val="105"/>
        </w:rPr>
        <w:t xml:space="preserve">Las partes se someten en forma voluntaria a la jurisdicción y competencia de los </w:t>
      </w:r>
      <w:r>
        <w:rPr>
          <w:rFonts w:ascii="Tahoma" w:hAnsi="Tahoma" w:cs="Tahoma"/>
          <w:spacing w:val="-2"/>
          <w:w w:val="105"/>
        </w:rPr>
        <w:t xml:space="preserve">Tribunales Ordinarios de esta ciudad de San Francisco, renunciando en forma expresa a todo </w:t>
      </w:r>
      <w:r>
        <w:rPr>
          <w:rFonts w:ascii="Tahoma" w:hAnsi="Tahoma" w:cs="Tahoma"/>
          <w:spacing w:val="-4"/>
          <w:w w:val="105"/>
        </w:rPr>
        <w:t>otro fuero que pudiere corresponderles, incluyéndose dentro de esta renuncia el fuero federal.</w:t>
      </w:r>
    </w:p>
    <w:p w:rsidR="00762F97" w:rsidRPr="00762F97" w:rsidRDefault="00762F97" w:rsidP="00762F97">
      <w:pPr>
        <w:spacing w:before="252"/>
        <w:ind w:left="72" w:right="72"/>
        <w:jc w:val="both"/>
        <w:rPr>
          <w:rFonts w:ascii="Tahoma" w:hAnsi="Tahoma" w:cs="Tahoma"/>
          <w:b/>
          <w:spacing w:val="-4"/>
          <w:w w:val="105"/>
          <w:u w:val="single"/>
        </w:rPr>
      </w:pPr>
      <w:r w:rsidRPr="00762F97">
        <w:rPr>
          <w:rFonts w:ascii="Tahoma" w:hAnsi="Tahoma" w:cs="Tahoma"/>
          <w:b/>
          <w:spacing w:val="-4"/>
          <w:w w:val="105"/>
          <w:u w:val="single"/>
        </w:rPr>
        <w:t>FIRMAN:</w:t>
      </w:r>
    </w:p>
    <w:p w:rsidR="00762F97" w:rsidRDefault="00762F97" w:rsidP="00762F97">
      <w:pPr>
        <w:spacing w:before="252"/>
        <w:ind w:left="72" w:right="72"/>
        <w:jc w:val="both"/>
        <w:rPr>
          <w:rFonts w:ascii="Tahoma" w:hAnsi="Tahoma" w:cs="Tahoma"/>
          <w:spacing w:val="-4"/>
          <w:w w:val="105"/>
        </w:rPr>
      </w:pPr>
      <w:r>
        <w:rPr>
          <w:rFonts w:ascii="Tahoma" w:hAnsi="Tahoma" w:cs="Tahoma"/>
          <w:spacing w:val="-3"/>
          <w:w w:val="105"/>
        </w:rPr>
        <w:t xml:space="preserve">Ing. Diego, Oscar </w:t>
      </w:r>
      <w:proofErr w:type="spellStart"/>
      <w:r>
        <w:rPr>
          <w:rFonts w:ascii="Tahoma" w:hAnsi="Tahoma" w:cs="Tahoma"/>
          <w:spacing w:val="-3"/>
          <w:w w:val="105"/>
        </w:rPr>
        <w:t>Pisciolari</w:t>
      </w:r>
      <w:proofErr w:type="spellEnd"/>
      <w:r>
        <w:rPr>
          <w:rFonts w:ascii="Tahoma" w:hAnsi="Tahoma" w:cs="Tahoma"/>
          <w:spacing w:val="-3"/>
          <w:w w:val="105"/>
        </w:rPr>
        <w:t xml:space="preserve"> A/C  Jefe de Delegación de </w:t>
      </w:r>
      <w:r>
        <w:rPr>
          <w:rFonts w:ascii="Tahoma" w:hAnsi="Tahoma" w:cs="Tahoma"/>
          <w:spacing w:val="-5"/>
          <w:w w:val="105"/>
        </w:rPr>
        <w:t>Zona “D” -“EPEC” -</w:t>
      </w:r>
      <w:r>
        <w:rPr>
          <w:rFonts w:ascii="Tahoma" w:hAnsi="Tahoma" w:cs="Tahoma"/>
          <w:spacing w:val="-7"/>
          <w:w w:val="105"/>
        </w:rPr>
        <w:t xml:space="preserve"> Lic. Ignacio García </w:t>
      </w:r>
      <w:proofErr w:type="spellStart"/>
      <w:r>
        <w:rPr>
          <w:rFonts w:ascii="Tahoma" w:hAnsi="Tahoma" w:cs="Tahoma"/>
          <w:spacing w:val="-7"/>
          <w:w w:val="105"/>
        </w:rPr>
        <w:t>Aresca</w:t>
      </w:r>
      <w:proofErr w:type="spellEnd"/>
      <w:r>
        <w:rPr>
          <w:rFonts w:ascii="Tahoma" w:hAnsi="Tahoma" w:cs="Tahoma"/>
          <w:spacing w:val="-7"/>
          <w:w w:val="105"/>
        </w:rPr>
        <w:t>:</w:t>
      </w:r>
      <w:r w:rsidRPr="00762F97">
        <w:rPr>
          <w:rFonts w:ascii="Tahoma" w:hAnsi="Tahoma" w:cs="Tahoma"/>
          <w:spacing w:val="-7"/>
          <w:w w:val="105"/>
        </w:rPr>
        <w:t xml:space="preserve"> </w:t>
      </w:r>
      <w:r>
        <w:rPr>
          <w:rFonts w:ascii="Tahoma" w:hAnsi="Tahoma" w:cs="Tahoma"/>
          <w:spacing w:val="-7"/>
          <w:w w:val="105"/>
        </w:rPr>
        <w:t>Sr. Intendente de la ciudad de San Francisco (</w:t>
      </w:r>
      <w:proofErr w:type="spellStart"/>
      <w:r>
        <w:rPr>
          <w:rFonts w:ascii="Tahoma" w:hAnsi="Tahoma" w:cs="Tahoma"/>
          <w:spacing w:val="-7"/>
          <w:w w:val="105"/>
        </w:rPr>
        <w:t>Cba</w:t>
      </w:r>
      <w:proofErr w:type="spellEnd"/>
      <w:r>
        <w:rPr>
          <w:rFonts w:ascii="Tahoma" w:hAnsi="Tahoma" w:cs="Tahoma"/>
          <w:spacing w:val="-7"/>
          <w:w w:val="105"/>
        </w:rPr>
        <w:t xml:space="preserve">.) - </w:t>
      </w:r>
      <w:r>
        <w:rPr>
          <w:rFonts w:ascii="Tahoma" w:hAnsi="Tahoma" w:cs="Tahoma"/>
          <w:spacing w:val="-5"/>
          <w:w w:val="105"/>
        </w:rPr>
        <w:t>Dr. Néstor Alejandro Gómez:</w:t>
      </w:r>
      <w:r>
        <w:rPr>
          <w:rFonts w:ascii="Tahoma" w:hAnsi="Tahoma" w:cs="Tahoma"/>
          <w:spacing w:val="-7"/>
          <w:w w:val="105"/>
        </w:rPr>
        <w:t xml:space="preserve"> Sr. </w:t>
      </w:r>
      <w:r>
        <w:rPr>
          <w:rFonts w:ascii="Tahoma" w:hAnsi="Tahoma" w:cs="Tahoma"/>
          <w:spacing w:val="-5"/>
          <w:w w:val="105"/>
        </w:rPr>
        <w:t>Secretario de Infraestructura</w:t>
      </w:r>
    </w:p>
    <w:p w:rsidR="006E20D9" w:rsidRPr="00A57A9D" w:rsidRDefault="006E20D9" w:rsidP="00A57A9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C4F59" w:rsidRPr="00A57A9D" w:rsidRDefault="00896A5C" w:rsidP="00A57A9D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57A9D">
        <w:rPr>
          <w:rFonts w:ascii="Times New Roman" w:hAnsi="Times New Roman" w:cs="Times New Roman"/>
          <w:b/>
        </w:rPr>
        <w:t xml:space="preserve">      </w:t>
      </w:r>
      <w:r w:rsidR="00120951" w:rsidRPr="00A57A9D">
        <w:rPr>
          <w:rFonts w:ascii="Times New Roman" w:hAnsi="Times New Roman" w:cs="Times New Roman"/>
          <w:b/>
        </w:rPr>
        <w:tab/>
      </w:r>
      <w:r w:rsidR="00120951" w:rsidRPr="00A57A9D">
        <w:rPr>
          <w:rFonts w:ascii="Times New Roman" w:hAnsi="Times New Roman" w:cs="Times New Roman"/>
          <w:b/>
        </w:rPr>
        <w:tab/>
        <w:t xml:space="preserve">       </w:t>
      </w:r>
      <w:r w:rsidRPr="00A57A9D">
        <w:rPr>
          <w:rFonts w:ascii="Times New Roman" w:hAnsi="Times New Roman" w:cs="Times New Roman"/>
          <w:b/>
        </w:rPr>
        <w:t xml:space="preserve">              </w:t>
      </w:r>
      <w:r w:rsidR="001F0F5C" w:rsidRPr="00A57A9D">
        <w:rPr>
          <w:rFonts w:ascii="Times New Roman" w:hAnsi="Times New Roman" w:cs="Times New Roman"/>
          <w:b/>
        </w:rPr>
        <w:tab/>
      </w:r>
      <w:r w:rsidR="001F0F5C" w:rsidRPr="00A57A9D">
        <w:rPr>
          <w:rFonts w:ascii="Times New Roman" w:hAnsi="Times New Roman" w:cs="Times New Roman"/>
          <w:b/>
        </w:rPr>
        <w:tab/>
      </w:r>
      <w:r w:rsidR="001F0F5C" w:rsidRPr="00A57A9D">
        <w:rPr>
          <w:rFonts w:ascii="Times New Roman" w:hAnsi="Times New Roman" w:cs="Times New Roman"/>
          <w:b/>
        </w:rPr>
        <w:tab/>
      </w:r>
      <w:r w:rsidR="001F0F5C" w:rsidRPr="00A57A9D">
        <w:rPr>
          <w:rFonts w:ascii="Times New Roman" w:hAnsi="Times New Roman" w:cs="Times New Roman"/>
          <w:b/>
        </w:rPr>
        <w:tab/>
      </w:r>
      <w:r w:rsidR="001F0F5C" w:rsidRPr="00A57A9D">
        <w:rPr>
          <w:rFonts w:ascii="Times New Roman" w:hAnsi="Times New Roman" w:cs="Times New Roman"/>
          <w:b/>
        </w:rPr>
        <w:tab/>
        <w:t xml:space="preserve"> </w:t>
      </w:r>
    </w:p>
    <w:p w:rsidR="00FC4F59" w:rsidRPr="00A57A9D" w:rsidRDefault="00FC4F59" w:rsidP="00A57A9D">
      <w:pPr>
        <w:jc w:val="both"/>
        <w:rPr>
          <w:rFonts w:ascii="Times New Roman" w:hAnsi="Times New Roman" w:cs="Times New Roman"/>
        </w:rPr>
      </w:pPr>
      <w:r w:rsidRPr="00A57A9D">
        <w:rPr>
          <w:rFonts w:ascii="Times New Roman" w:hAnsi="Times New Roman" w:cs="Times New Roman"/>
        </w:rPr>
        <w:br w:type="page"/>
      </w:r>
    </w:p>
    <w:p w:rsidR="002164B4" w:rsidRPr="00A57A9D" w:rsidRDefault="002164B4" w:rsidP="00A57A9D">
      <w:pPr>
        <w:jc w:val="both"/>
        <w:rPr>
          <w:rFonts w:ascii="Times New Roman" w:hAnsi="Times New Roman" w:cs="Times New Roman"/>
        </w:rPr>
      </w:pPr>
    </w:p>
    <w:sectPr w:rsidR="002164B4" w:rsidRPr="00A57A9D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FF0C"/>
    <w:multiLevelType w:val="singleLevel"/>
    <w:tmpl w:val="7492627F"/>
    <w:lvl w:ilvl="0">
      <w:numFmt w:val="bullet"/>
      <w:lvlText w:val="·"/>
      <w:lvlJc w:val="left"/>
      <w:pPr>
        <w:tabs>
          <w:tab w:val="num" w:pos="432"/>
        </w:tabs>
        <w:snapToGrid/>
        <w:ind w:left="792" w:hanging="432"/>
      </w:pPr>
      <w:rPr>
        <w:rFonts w:ascii="Symbol" w:hAnsi="Symbol" w:cs="Symbol"/>
        <w:spacing w:val="-5"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504"/>
          </w:tabs>
          <w:snapToGrid/>
          <w:ind w:left="432" w:firstLine="0"/>
        </w:pPr>
        <w:rPr>
          <w:rFonts w:ascii="Symbol" w:hAnsi="Symbol" w:cs="Symbol"/>
          <w:spacing w:val="-5"/>
          <w:w w:val="105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D94"/>
    <w:rsid w:val="000B0AEE"/>
    <w:rsid w:val="000B401A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A19F5"/>
    <w:rsid w:val="001B77FB"/>
    <w:rsid w:val="001C5A12"/>
    <w:rsid w:val="001D39A9"/>
    <w:rsid w:val="001F0F5C"/>
    <w:rsid w:val="001F6FA2"/>
    <w:rsid w:val="0020286B"/>
    <w:rsid w:val="002164B4"/>
    <w:rsid w:val="002347DF"/>
    <w:rsid w:val="0023486A"/>
    <w:rsid w:val="00265B71"/>
    <w:rsid w:val="002665D9"/>
    <w:rsid w:val="002A201D"/>
    <w:rsid w:val="002B1754"/>
    <w:rsid w:val="002B4B4A"/>
    <w:rsid w:val="002C3276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A7C9D"/>
    <w:rsid w:val="004C37FA"/>
    <w:rsid w:val="004E5ED1"/>
    <w:rsid w:val="00502AA5"/>
    <w:rsid w:val="0050519D"/>
    <w:rsid w:val="00514003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5E356B"/>
    <w:rsid w:val="0060278E"/>
    <w:rsid w:val="00603E3F"/>
    <w:rsid w:val="006058DF"/>
    <w:rsid w:val="006061E8"/>
    <w:rsid w:val="006131CF"/>
    <w:rsid w:val="00613523"/>
    <w:rsid w:val="006265C4"/>
    <w:rsid w:val="0065554A"/>
    <w:rsid w:val="00661889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62C31"/>
    <w:rsid w:val="00762F97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25E0"/>
    <w:rsid w:val="00896A5C"/>
    <w:rsid w:val="008B3E95"/>
    <w:rsid w:val="008B7A0E"/>
    <w:rsid w:val="008C2374"/>
    <w:rsid w:val="008D292E"/>
    <w:rsid w:val="008D30BB"/>
    <w:rsid w:val="008D4CBE"/>
    <w:rsid w:val="008E2572"/>
    <w:rsid w:val="008E4C13"/>
    <w:rsid w:val="008F51F1"/>
    <w:rsid w:val="009007C7"/>
    <w:rsid w:val="00904B31"/>
    <w:rsid w:val="00920FC9"/>
    <w:rsid w:val="009230D9"/>
    <w:rsid w:val="00931250"/>
    <w:rsid w:val="00936021"/>
    <w:rsid w:val="00936CD0"/>
    <w:rsid w:val="00966829"/>
    <w:rsid w:val="00981BC8"/>
    <w:rsid w:val="009856DC"/>
    <w:rsid w:val="009867A5"/>
    <w:rsid w:val="0099431D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57A9D"/>
    <w:rsid w:val="00A72C03"/>
    <w:rsid w:val="00A87818"/>
    <w:rsid w:val="00A92775"/>
    <w:rsid w:val="00A973ED"/>
    <w:rsid w:val="00AA5F67"/>
    <w:rsid w:val="00AB056D"/>
    <w:rsid w:val="00AB4138"/>
    <w:rsid w:val="00AB4429"/>
    <w:rsid w:val="00AB6FC5"/>
    <w:rsid w:val="00B40FEC"/>
    <w:rsid w:val="00B447B8"/>
    <w:rsid w:val="00B70444"/>
    <w:rsid w:val="00B83112"/>
    <w:rsid w:val="00B832BB"/>
    <w:rsid w:val="00B87CFB"/>
    <w:rsid w:val="00B96F7B"/>
    <w:rsid w:val="00BA5374"/>
    <w:rsid w:val="00BC7DDF"/>
    <w:rsid w:val="00BD7347"/>
    <w:rsid w:val="00C244F2"/>
    <w:rsid w:val="00C52B18"/>
    <w:rsid w:val="00C621F2"/>
    <w:rsid w:val="00C63E3F"/>
    <w:rsid w:val="00C747F8"/>
    <w:rsid w:val="00CB008A"/>
    <w:rsid w:val="00CB5A81"/>
    <w:rsid w:val="00CC598A"/>
    <w:rsid w:val="00CF153D"/>
    <w:rsid w:val="00CF4357"/>
    <w:rsid w:val="00D07B1F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568A0"/>
    <w:rsid w:val="00EA39EA"/>
    <w:rsid w:val="00EB6D0A"/>
    <w:rsid w:val="00ED3250"/>
    <w:rsid w:val="00ED4921"/>
    <w:rsid w:val="00EE6F02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5A8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B5A81"/>
  </w:style>
  <w:style w:type="paragraph" w:customStyle="1" w:styleId="Default">
    <w:name w:val="Default"/>
    <w:rsid w:val="00A57A9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62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c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7B6B-D233-4023-8E74-0860775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1387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2021-07-30T10:59:00Z</cp:lastPrinted>
  <dcterms:created xsi:type="dcterms:W3CDTF">2021-07-30T10:48:00Z</dcterms:created>
  <dcterms:modified xsi:type="dcterms:W3CDTF">2021-07-30T11:00:00Z</dcterms:modified>
</cp:coreProperties>
</file>